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left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952"/>
        <w:gridCol w:w="2952"/>
        <w:gridCol w:w="2952"/>
      </w:tblGrid>
      <w:tr w:rsidR="00745EC4" w:rsidRPr="00681A8C" w:rsidTr="00EC1061">
        <w:trPr>
          <w:trHeight w:val="1411"/>
          <w:jc w:val="center"/>
        </w:trPr>
        <w:tc>
          <w:tcPr>
            <w:tcW w:w="2952" w:type="dxa"/>
          </w:tcPr>
          <w:p w:rsidR="00745EC4" w:rsidRDefault="00B813E9" w:rsidP="00F6486A">
            <w:pPr>
              <w:jc w:val="center"/>
            </w:pPr>
            <w:r>
              <w:rPr>
                <w:rFonts w:ascii="Arial Black" w:hAnsi="Arial Black"/>
                <w:b/>
                <w:noProof/>
                <w:color w:val="808080"/>
                <w:sz w:val="36"/>
                <w:szCs w:val="36"/>
              </w:rPr>
              <w:drawing>
                <wp:inline distT="0" distB="0" distL="0" distR="0" wp14:anchorId="76D8712C" wp14:editId="687AAC27">
                  <wp:extent cx="924850" cy="10789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FOA logo - 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4850" cy="1078992"/>
                          </a:xfrm>
                          <a:prstGeom prst="rect">
                            <a:avLst/>
                          </a:prstGeom>
                        </pic:spPr>
                      </pic:pic>
                    </a:graphicData>
                  </a:graphic>
                </wp:inline>
              </w:drawing>
            </w:r>
          </w:p>
        </w:tc>
        <w:tc>
          <w:tcPr>
            <w:tcW w:w="2952" w:type="dxa"/>
          </w:tcPr>
          <w:p w:rsidR="00745EC4" w:rsidRPr="00FF61CD" w:rsidRDefault="00745EC4" w:rsidP="008F72A2">
            <w:pPr>
              <w:jc w:val="center"/>
              <w:rPr>
                <w:rFonts w:ascii="Arial Black" w:hAnsi="Arial Black"/>
                <w:b/>
                <w:sz w:val="36"/>
                <w:szCs w:val="36"/>
              </w:rPr>
            </w:pPr>
          </w:p>
        </w:tc>
        <w:tc>
          <w:tcPr>
            <w:tcW w:w="2952" w:type="dxa"/>
            <w:vAlign w:val="center"/>
          </w:tcPr>
          <w:p w:rsidR="00745EC4" w:rsidRPr="00681A8C" w:rsidRDefault="00DF7951" w:rsidP="00EC1061">
            <w:pPr>
              <w:jc w:val="center"/>
              <w:rPr>
                <w:rFonts w:ascii="Arial Black" w:hAnsi="Arial Black"/>
                <w:b/>
                <w:color w:val="808080"/>
                <w:sz w:val="36"/>
                <w:szCs w:val="36"/>
              </w:rPr>
            </w:pPr>
            <w:r>
              <w:rPr>
                <w:rFonts w:ascii="Arial Black" w:hAnsi="Arial Black"/>
                <w:b/>
                <w:color w:val="808080"/>
                <w:sz w:val="36"/>
                <w:szCs w:val="36"/>
              </w:rPr>
              <w:t>Readiness Checklist</w:t>
            </w:r>
          </w:p>
        </w:tc>
      </w:tr>
    </w:tbl>
    <w:p w:rsidR="008F72A2" w:rsidRDefault="008F72A2"/>
    <w:p w:rsidR="00DF7951" w:rsidRPr="00DF7951" w:rsidRDefault="00DF7951" w:rsidP="00DF7951">
      <w:pPr>
        <w:pStyle w:val="Heading1"/>
      </w:pPr>
      <w:bookmarkStart w:id="0" w:name="_Toc457215204"/>
      <w:bookmarkStart w:id="1" w:name="_Toc468422841"/>
      <w:bookmarkStart w:id="2" w:name="_Toc468434774"/>
      <w:r>
        <w:t>GFOA ERP Readiness Checklist</w:t>
      </w:r>
      <w:bookmarkEnd w:id="0"/>
      <w:bookmarkEnd w:id="1"/>
      <w:bookmarkEnd w:id="2"/>
    </w:p>
    <w:p w:rsidR="002D6CE2" w:rsidRDefault="002D6CE2" w:rsidP="002D6CE2"/>
    <w:p w:rsidR="007059E8" w:rsidRDefault="00DF7951" w:rsidP="00B40BD9">
      <w:r>
        <w:t xml:space="preserve">GFOA’s approach to ERP requires that organizations sufficiently plan for the project prior to </w:t>
      </w:r>
      <w:r w:rsidR="00BE400C">
        <w:t xml:space="preserve">the implementation. </w:t>
      </w:r>
      <w:r>
        <w:t>This allows for an accurate and relevant scope to be worked out with the vendor and documented in the statement of work</w:t>
      </w:r>
      <w:r w:rsidR="00EB2896">
        <w:t xml:space="preserve"> (SOW)</w:t>
      </w:r>
      <w:r>
        <w:t>.</w:t>
      </w:r>
    </w:p>
    <w:p w:rsidR="00EB2896" w:rsidRDefault="00EB2896" w:rsidP="00B40BD9"/>
    <w:p w:rsidR="00EB2896" w:rsidRDefault="00BE400C" w:rsidP="00B40BD9">
      <w:r>
        <w:t>To prepare</w:t>
      </w:r>
      <w:r w:rsidR="00B813E9">
        <w:t>, the Government</w:t>
      </w:r>
      <w:r w:rsidR="00EB2896">
        <w:t xml:space="preserve"> will need to make many key decisions on the project scope, project governance, project staffing, project goals/expecta</w:t>
      </w:r>
      <w:r w:rsidR="00304F42">
        <w:t>tions, and more. This document</w:t>
      </w:r>
      <w:bookmarkStart w:id="3" w:name="_GoBack"/>
      <w:bookmarkEnd w:id="3"/>
      <w:r w:rsidR="00EB2896">
        <w:t xml:space="preserve"> is intended to be used along with the GFOA SOW check-list to explain key readiness activities. Key decisions will be</w:t>
      </w:r>
      <w:r>
        <w:t xml:space="preserve"> part of SOW decisions and many </w:t>
      </w:r>
      <w:r w:rsidR="00EB2896">
        <w:t>will be documented in the SOW.</w:t>
      </w:r>
      <w:r>
        <w:t xml:space="preserve"> Others are important steps to take that will mitigate issues during the project.</w:t>
      </w:r>
    </w:p>
    <w:p w:rsidR="00EB2896" w:rsidRDefault="00EB2896" w:rsidP="00B40BD9"/>
    <w:p w:rsidR="00EB2896" w:rsidRDefault="00BE400C" w:rsidP="00B40BD9">
      <w:r>
        <w:t>The following are important areas of focus for readiness activities. This d</w:t>
      </w:r>
      <w:r w:rsidR="00EB2896">
        <w:t>ocument will explain key readiness steps for each section.</w:t>
      </w:r>
    </w:p>
    <w:p w:rsidR="00C23014" w:rsidRDefault="001D3F09" w:rsidP="00C23014">
      <w:pPr>
        <w:pStyle w:val="TOC1"/>
        <w:numPr>
          <w:ilvl w:val="0"/>
          <w:numId w:val="0"/>
        </w:numPr>
        <w:ind w:left="720"/>
        <w:rPr>
          <w:rFonts w:asciiTheme="minorHAnsi" w:eastAsiaTheme="minorEastAsia" w:hAnsiTheme="minorHAnsi" w:cstheme="minorBidi"/>
          <w:noProof/>
          <w:szCs w:val="22"/>
        </w:rPr>
      </w:pPr>
      <w:r>
        <w:fldChar w:fldCharType="begin"/>
      </w:r>
      <w:r>
        <w:instrText xml:space="preserve"> TOC \o "1-1" \n \h \z \u </w:instrText>
      </w:r>
      <w:r>
        <w:fldChar w:fldCharType="separate"/>
      </w:r>
    </w:p>
    <w:p w:rsidR="00C23014" w:rsidRDefault="00E3745F">
      <w:pPr>
        <w:pStyle w:val="TOC1"/>
        <w:rPr>
          <w:rFonts w:asciiTheme="minorHAnsi" w:eastAsiaTheme="minorEastAsia" w:hAnsiTheme="minorHAnsi" w:cstheme="minorBidi"/>
          <w:noProof/>
          <w:szCs w:val="22"/>
        </w:rPr>
      </w:pPr>
      <w:hyperlink w:anchor="_Toc468434775" w:history="1">
        <w:r w:rsidR="00C23014" w:rsidRPr="00BE7A05">
          <w:rPr>
            <w:rStyle w:val="Hyperlink"/>
            <w:noProof/>
          </w:rPr>
          <w:t>Project Goals</w:t>
        </w:r>
      </w:hyperlink>
    </w:p>
    <w:p w:rsidR="00C23014" w:rsidRDefault="00E3745F">
      <w:pPr>
        <w:pStyle w:val="TOC1"/>
        <w:rPr>
          <w:rFonts w:asciiTheme="minorHAnsi" w:eastAsiaTheme="minorEastAsia" w:hAnsiTheme="minorHAnsi" w:cstheme="minorBidi"/>
          <w:noProof/>
          <w:szCs w:val="22"/>
        </w:rPr>
      </w:pPr>
      <w:hyperlink w:anchor="_Toc468434776" w:history="1">
        <w:r w:rsidR="00C23014" w:rsidRPr="00BE7A05">
          <w:rPr>
            <w:rStyle w:val="Hyperlink"/>
            <w:noProof/>
          </w:rPr>
          <w:t>Project Scope</w:t>
        </w:r>
      </w:hyperlink>
    </w:p>
    <w:p w:rsidR="00C23014" w:rsidRDefault="00E3745F">
      <w:pPr>
        <w:pStyle w:val="TOC1"/>
        <w:rPr>
          <w:rFonts w:asciiTheme="minorHAnsi" w:eastAsiaTheme="minorEastAsia" w:hAnsiTheme="minorHAnsi" w:cstheme="minorBidi"/>
          <w:noProof/>
          <w:szCs w:val="22"/>
        </w:rPr>
      </w:pPr>
      <w:hyperlink w:anchor="_Toc468434777" w:history="1">
        <w:r w:rsidR="00C23014" w:rsidRPr="00BE7A05">
          <w:rPr>
            <w:rStyle w:val="Hyperlink"/>
            <w:noProof/>
          </w:rPr>
          <w:t>Project Governance</w:t>
        </w:r>
      </w:hyperlink>
    </w:p>
    <w:p w:rsidR="00C23014" w:rsidRDefault="00E3745F">
      <w:pPr>
        <w:pStyle w:val="TOC1"/>
        <w:rPr>
          <w:rFonts w:asciiTheme="minorHAnsi" w:eastAsiaTheme="minorEastAsia" w:hAnsiTheme="minorHAnsi" w:cstheme="minorBidi"/>
          <w:noProof/>
          <w:szCs w:val="22"/>
        </w:rPr>
      </w:pPr>
      <w:hyperlink w:anchor="_Toc468434778" w:history="1">
        <w:r w:rsidR="00C23014" w:rsidRPr="00BE7A05">
          <w:rPr>
            <w:rStyle w:val="Hyperlink"/>
            <w:noProof/>
          </w:rPr>
          <w:t>Technology Requirements</w:t>
        </w:r>
      </w:hyperlink>
    </w:p>
    <w:p w:rsidR="00C23014" w:rsidRDefault="00E3745F">
      <w:pPr>
        <w:pStyle w:val="TOC1"/>
        <w:rPr>
          <w:rFonts w:asciiTheme="minorHAnsi" w:eastAsiaTheme="minorEastAsia" w:hAnsiTheme="minorHAnsi" w:cstheme="minorBidi"/>
          <w:noProof/>
          <w:szCs w:val="22"/>
        </w:rPr>
      </w:pPr>
      <w:hyperlink w:anchor="_Toc468434779" w:history="1">
        <w:r w:rsidR="00C23014" w:rsidRPr="00BE7A05">
          <w:rPr>
            <w:rStyle w:val="Hyperlink"/>
            <w:noProof/>
          </w:rPr>
          <w:t>Implementation Approach</w:t>
        </w:r>
      </w:hyperlink>
    </w:p>
    <w:p w:rsidR="00C23014" w:rsidRDefault="00E3745F">
      <w:pPr>
        <w:pStyle w:val="TOC1"/>
        <w:rPr>
          <w:rFonts w:asciiTheme="minorHAnsi" w:eastAsiaTheme="minorEastAsia" w:hAnsiTheme="minorHAnsi" w:cstheme="minorBidi"/>
          <w:noProof/>
          <w:szCs w:val="22"/>
        </w:rPr>
      </w:pPr>
      <w:hyperlink w:anchor="_Toc468434780" w:history="1">
        <w:r w:rsidR="00C23014" w:rsidRPr="00BE7A05">
          <w:rPr>
            <w:rStyle w:val="Hyperlink"/>
            <w:noProof/>
          </w:rPr>
          <w:t>Project Management / Change Management</w:t>
        </w:r>
      </w:hyperlink>
    </w:p>
    <w:p w:rsidR="00C23014" w:rsidRDefault="00E3745F">
      <w:pPr>
        <w:pStyle w:val="TOC1"/>
        <w:rPr>
          <w:rFonts w:asciiTheme="minorHAnsi" w:eastAsiaTheme="minorEastAsia" w:hAnsiTheme="minorHAnsi" w:cstheme="minorBidi"/>
          <w:noProof/>
          <w:szCs w:val="22"/>
        </w:rPr>
      </w:pPr>
      <w:hyperlink w:anchor="_Toc468434781" w:history="1">
        <w:r w:rsidR="00C23014" w:rsidRPr="00BE7A05">
          <w:rPr>
            <w:rStyle w:val="Hyperlink"/>
            <w:noProof/>
          </w:rPr>
          <w:t>Training</w:t>
        </w:r>
      </w:hyperlink>
    </w:p>
    <w:p w:rsidR="00C23014" w:rsidRDefault="00E3745F">
      <w:pPr>
        <w:pStyle w:val="TOC1"/>
        <w:rPr>
          <w:rFonts w:asciiTheme="minorHAnsi" w:eastAsiaTheme="minorEastAsia" w:hAnsiTheme="minorHAnsi" w:cstheme="minorBidi"/>
          <w:noProof/>
          <w:szCs w:val="22"/>
        </w:rPr>
      </w:pPr>
      <w:hyperlink w:anchor="_Toc468434782" w:history="1">
        <w:r w:rsidR="00C23014" w:rsidRPr="00BE7A05">
          <w:rPr>
            <w:rStyle w:val="Hyperlink"/>
            <w:noProof/>
          </w:rPr>
          <w:t>Quality Assurance</w:t>
        </w:r>
      </w:hyperlink>
    </w:p>
    <w:p w:rsidR="00C23014" w:rsidRDefault="00E3745F">
      <w:pPr>
        <w:pStyle w:val="TOC1"/>
        <w:rPr>
          <w:rFonts w:asciiTheme="minorHAnsi" w:eastAsiaTheme="minorEastAsia" w:hAnsiTheme="minorHAnsi" w:cstheme="minorBidi"/>
          <w:noProof/>
          <w:szCs w:val="22"/>
        </w:rPr>
      </w:pPr>
      <w:hyperlink w:anchor="_Toc468434783" w:history="1">
        <w:r w:rsidR="00C23014" w:rsidRPr="00BE7A05">
          <w:rPr>
            <w:rStyle w:val="Hyperlink"/>
            <w:noProof/>
          </w:rPr>
          <w:t>Ongoing Support</w:t>
        </w:r>
      </w:hyperlink>
    </w:p>
    <w:p w:rsidR="00C23014" w:rsidRDefault="00E3745F">
      <w:pPr>
        <w:pStyle w:val="TOC1"/>
        <w:rPr>
          <w:rFonts w:asciiTheme="minorHAnsi" w:eastAsiaTheme="minorEastAsia" w:hAnsiTheme="minorHAnsi" w:cstheme="minorBidi"/>
          <w:noProof/>
          <w:szCs w:val="22"/>
        </w:rPr>
      </w:pPr>
      <w:hyperlink w:anchor="_Toc468434784" w:history="1">
        <w:r w:rsidR="00C23014" w:rsidRPr="00BE7A05">
          <w:rPr>
            <w:rStyle w:val="Hyperlink"/>
            <w:noProof/>
          </w:rPr>
          <w:t>Facility Requirements</w:t>
        </w:r>
      </w:hyperlink>
    </w:p>
    <w:p w:rsidR="00C23014" w:rsidRDefault="00E3745F">
      <w:pPr>
        <w:pStyle w:val="TOC1"/>
        <w:rPr>
          <w:rFonts w:asciiTheme="minorHAnsi" w:eastAsiaTheme="minorEastAsia" w:hAnsiTheme="minorHAnsi" w:cstheme="minorBidi"/>
          <w:noProof/>
          <w:szCs w:val="22"/>
        </w:rPr>
      </w:pPr>
      <w:hyperlink w:anchor="_Toc468434785" w:history="1">
        <w:r w:rsidR="00C23014" w:rsidRPr="00BE7A05">
          <w:rPr>
            <w:rStyle w:val="Hyperlink"/>
            <w:noProof/>
          </w:rPr>
          <w:t>Personnel Requirements</w:t>
        </w:r>
      </w:hyperlink>
    </w:p>
    <w:p w:rsidR="00C23014" w:rsidRDefault="00E3745F">
      <w:pPr>
        <w:pStyle w:val="TOC1"/>
        <w:rPr>
          <w:rFonts w:asciiTheme="minorHAnsi" w:eastAsiaTheme="minorEastAsia" w:hAnsiTheme="minorHAnsi" w:cstheme="minorBidi"/>
          <w:noProof/>
          <w:szCs w:val="22"/>
        </w:rPr>
      </w:pPr>
      <w:hyperlink w:anchor="_Toc468434786" w:history="1">
        <w:r w:rsidR="00C23014" w:rsidRPr="00BE7A05">
          <w:rPr>
            <w:rStyle w:val="Hyperlink"/>
            <w:noProof/>
          </w:rPr>
          <w:t>Payment Schedule</w:t>
        </w:r>
      </w:hyperlink>
    </w:p>
    <w:p w:rsidR="00C23014" w:rsidRDefault="00E3745F">
      <w:pPr>
        <w:pStyle w:val="TOC1"/>
        <w:rPr>
          <w:rFonts w:asciiTheme="minorHAnsi" w:eastAsiaTheme="minorEastAsia" w:hAnsiTheme="minorHAnsi" w:cstheme="minorBidi"/>
          <w:noProof/>
          <w:szCs w:val="22"/>
        </w:rPr>
      </w:pPr>
      <w:hyperlink w:anchor="_Toc468434787" w:history="1">
        <w:r w:rsidR="00C23014" w:rsidRPr="00BE7A05">
          <w:rPr>
            <w:rStyle w:val="Hyperlink"/>
            <w:noProof/>
          </w:rPr>
          <w:t>Project Communications</w:t>
        </w:r>
      </w:hyperlink>
    </w:p>
    <w:p w:rsidR="001D3F09" w:rsidRDefault="001D3F09" w:rsidP="00B40BD9">
      <w:r>
        <w:fldChar w:fldCharType="end"/>
      </w:r>
    </w:p>
    <w:p w:rsidR="001D3F09" w:rsidRDefault="001D3F09">
      <w:pPr>
        <w:spacing w:after="200" w:line="276" w:lineRule="auto"/>
        <w:rPr>
          <w:rFonts w:asciiTheme="majorHAnsi" w:eastAsiaTheme="majorEastAsia" w:hAnsiTheme="majorHAnsi" w:cstheme="majorBidi"/>
          <w:b/>
          <w:bCs/>
          <w:color w:val="365F91" w:themeColor="accent1" w:themeShade="BF"/>
          <w:sz w:val="28"/>
          <w:szCs w:val="28"/>
        </w:rPr>
      </w:pPr>
      <w:r>
        <w:br w:type="page"/>
      </w:r>
    </w:p>
    <w:p w:rsidR="00C23014" w:rsidRDefault="00C23014" w:rsidP="00EB2896">
      <w:pPr>
        <w:pStyle w:val="Heading1"/>
      </w:pPr>
      <w:bookmarkStart w:id="4" w:name="_Toc468434775"/>
      <w:r>
        <w:lastRenderedPageBreak/>
        <w:t>Project Goals</w:t>
      </w:r>
      <w:bookmarkEnd w:id="4"/>
    </w:p>
    <w:p w:rsidR="00C23014" w:rsidRDefault="00C23014" w:rsidP="00C23014"/>
    <w:p w:rsidR="00C23014" w:rsidRDefault="00C23014" w:rsidP="00C23014">
      <w:r>
        <w:t>Every ERP project needs to identify project goals and clearly articulate a purpose for the project. Without project goals and clear expectations for business process, policy, and organizational change it is impossible for an ERP project to be successful. Additionally, goals must be communicated and well understood so that stakeholders throughout the organization can work together, support the project, and hold each other accountable.</w:t>
      </w:r>
    </w:p>
    <w:p w:rsidR="00C23014" w:rsidRDefault="00C23014" w:rsidP="00C23014"/>
    <w:p w:rsidR="00C23014" w:rsidRDefault="00C23014" w:rsidP="00C23014">
      <w:r>
        <w:t>As part of the process to identify goals, the Government should also identify business drivers (or reasons for completing the project now). Often, Governments compare the costs of a project to a “free” status quo. That is never the case and Governments need to understand the implications of the current scenario now and into the future.</w:t>
      </w:r>
    </w:p>
    <w:p w:rsidR="00C23014" w:rsidRPr="00C23014" w:rsidRDefault="00C23014" w:rsidP="00C23014"/>
    <w:tbl>
      <w:tblPr>
        <w:tblStyle w:val="LightList-Accent1"/>
        <w:tblW w:w="0" w:type="auto"/>
        <w:tblBorders>
          <w:insideH w:val="single" w:sz="8" w:space="0" w:color="4F81BD" w:themeColor="accent1"/>
          <w:insideV w:val="single" w:sz="8" w:space="0" w:color="4F81BD" w:themeColor="accent1"/>
        </w:tblBorders>
        <w:tblLook w:val="04A0" w:firstRow="1" w:lastRow="0" w:firstColumn="1" w:lastColumn="0" w:noHBand="0" w:noVBand="1"/>
      </w:tblPr>
      <w:tblGrid>
        <w:gridCol w:w="4428"/>
        <w:gridCol w:w="2250"/>
        <w:gridCol w:w="2898"/>
      </w:tblGrid>
      <w:tr w:rsidR="00C23014" w:rsidTr="00D662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C23014" w:rsidRDefault="00C23014" w:rsidP="00D6625E">
            <w:r>
              <w:t xml:space="preserve">Readiness Step </w:t>
            </w:r>
          </w:p>
        </w:tc>
        <w:tc>
          <w:tcPr>
            <w:tcW w:w="2250" w:type="dxa"/>
          </w:tcPr>
          <w:p w:rsidR="00C23014" w:rsidRDefault="00C23014" w:rsidP="00D6625E">
            <w:pPr>
              <w:cnfStyle w:val="100000000000" w:firstRow="1" w:lastRow="0" w:firstColumn="0" w:lastColumn="0" w:oddVBand="0" w:evenVBand="0" w:oddHBand="0" w:evenHBand="0" w:firstRowFirstColumn="0" w:firstRowLastColumn="0" w:lastRowFirstColumn="0" w:lastRowLastColumn="0"/>
            </w:pPr>
            <w:r>
              <w:t xml:space="preserve">Status </w:t>
            </w:r>
          </w:p>
        </w:tc>
        <w:tc>
          <w:tcPr>
            <w:tcW w:w="2898" w:type="dxa"/>
          </w:tcPr>
          <w:p w:rsidR="00C23014" w:rsidRDefault="00C23014" w:rsidP="00D6625E">
            <w:pPr>
              <w:cnfStyle w:val="100000000000" w:firstRow="1" w:lastRow="0" w:firstColumn="0" w:lastColumn="0" w:oddVBand="0" w:evenVBand="0" w:oddHBand="0" w:evenHBand="0" w:firstRowFirstColumn="0" w:firstRowLastColumn="0" w:lastRowFirstColumn="0" w:lastRowLastColumn="0"/>
            </w:pPr>
            <w:r>
              <w:t xml:space="preserve">Notes </w:t>
            </w:r>
          </w:p>
        </w:tc>
      </w:tr>
      <w:tr w:rsidR="00C23014" w:rsidTr="00D66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top w:val="none" w:sz="0" w:space="0" w:color="auto"/>
              <w:left w:val="none" w:sz="0" w:space="0" w:color="auto"/>
              <w:bottom w:val="none" w:sz="0" w:space="0" w:color="auto"/>
            </w:tcBorders>
          </w:tcPr>
          <w:p w:rsidR="00C23014" w:rsidRDefault="00C23014" w:rsidP="00D6625E">
            <w:r>
              <w:t>Project Goals Documented</w:t>
            </w:r>
          </w:p>
        </w:tc>
        <w:tc>
          <w:tcPr>
            <w:tcW w:w="2250" w:type="dxa"/>
            <w:tcBorders>
              <w:top w:val="none" w:sz="0" w:space="0" w:color="auto"/>
              <w:bottom w:val="none" w:sz="0" w:space="0" w:color="auto"/>
            </w:tcBorders>
          </w:tcPr>
          <w:p w:rsidR="00C23014" w:rsidRDefault="00C23014" w:rsidP="00D6625E">
            <w:pPr>
              <w:cnfStyle w:val="000000100000" w:firstRow="0" w:lastRow="0" w:firstColumn="0" w:lastColumn="0" w:oddVBand="0" w:evenVBand="0" w:oddHBand="1" w:evenHBand="0" w:firstRowFirstColumn="0" w:firstRowLastColumn="0" w:lastRowFirstColumn="0" w:lastRowLastColumn="0"/>
            </w:pPr>
          </w:p>
        </w:tc>
        <w:tc>
          <w:tcPr>
            <w:tcW w:w="2898" w:type="dxa"/>
            <w:tcBorders>
              <w:top w:val="none" w:sz="0" w:space="0" w:color="auto"/>
              <w:bottom w:val="none" w:sz="0" w:space="0" w:color="auto"/>
              <w:right w:val="none" w:sz="0" w:space="0" w:color="auto"/>
            </w:tcBorders>
          </w:tcPr>
          <w:p w:rsidR="00C23014" w:rsidRDefault="00C23014" w:rsidP="00D6625E">
            <w:pPr>
              <w:cnfStyle w:val="000000100000" w:firstRow="0" w:lastRow="0" w:firstColumn="0" w:lastColumn="0" w:oddVBand="0" w:evenVBand="0" w:oddHBand="1" w:evenHBand="0" w:firstRowFirstColumn="0" w:firstRowLastColumn="0" w:lastRowFirstColumn="0" w:lastRowLastColumn="0"/>
            </w:pPr>
          </w:p>
        </w:tc>
      </w:tr>
      <w:tr w:rsidR="00C23014" w:rsidTr="00D6625E">
        <w:tc>
          <w:tcPr>
            <w:cnfStyle w:val="001000000000" w:firstRow="0" w:lastRow="0" w:firstColumn="1" w:lastColumn="0" w:oddVBand="0" w:evenVBand="0" w:oddHBand="0" w:evenHBand="0" w:firstRowFirstColumn="0" w:firstRowLastColumn="0" w:lastRowFirstColumn="0" w:lastRowLastColumn="0"/>
            <w:tcW w:w="4428" w:type="dxa"/>
          </w:tcPr>
          <w:p w:rsidR="00C23014" w:rsidRPr="00EB2896" w:rsidRDefault="00C23014" w:rsidP="00D6625E">
            <w:pPr>
              <w:ind w:left="720"/>
              <w:rPr>
                <w:b w:val="0"/>
              </w:rPr>
            </w:pPr>
            <w:r>
              <w:rPr>
                <w:b w:val="0"/>
              </w:rPr>
              <w:t>Project g</w:t>
            </w:r>
            <w:r w:rsidRPr="00EB2896">
              <w:rPr>
                <w:b w:val="0"/>
              </w:rPr>
              <w:t xml:space="preserve">oals </w:t>
            </w:r>
            <w:r>
              <w:rPr>
                <w:b w:val="0"/>
              </w:rPr>
              <w:t>a</w:t>
            </w:r>
            <w:r w:rsidRPr="00EB2896">
              <w:rPr>
                <w:b w:val="0"/>
              </w:rPr>
              <w:t>pproved</w:t>
            </w:r>
          </w:p>
        </w:tc>
        <w:tc>
          <w:tcPr>
            <w:tcW w:w="2250" w:type="dxa"/>
          </w:tcPr>
          <w:p w:rsidR="00C23014" w:rsidRPr="00EB2896" w:rsidRDefault="00C23014" w:rsidP="00D6625E">
            <w:pPr>
              <w:cnfStyle w:val="000000000000" w:firstRow="0" w:lastRow="0" w:firstColumn="0" w:lastColumn="0" w:oddVBand="0" w:evenVBand="0" w:oddHBand="0" w:evenHBand="0" w:firstRowFirstColumn="0" w:firstRowLastColumn="0" w:lastRowFirstColumn="0" w:lastRowLastColumn="0"/>
            </w:pPr>
          </w:p>
        </w:tc>
        <w:tc>
          <w:tcPr>
            <w:tcW w:w="2898" w:type="dxa"/>
          </w:tcPr>
          <w:p w:rsidR="00C23014" w:rsidRPr="00EB2896" w:rsidRDefault="00C23014" w:rsidP="00D6625E">
            <w:pPr>
              <w:cnfStyle w:val="000000000000" w:firstRow="0" w:lastRow="0" w:firstColumn="0" w:lastColumn="0" w:oddVBand="0" w:evenVBand="0" w:oddHBand="0" w:evenHBand="0" w:firstRowFirstColumn="0" w:firstRowLastColumn="0" w:lastRowFirstColumn="0" w:lastRowLastColumn="0"/>
            </w:pPr>
          </w:p>
        </w:tc>
      </w:tr>
      <w:tr w:rsidR="00C23014" w:rsidTr="00D66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C23014" w:rsidRDefault="00C23014" w:rsidP="00D6625E">
            <w:r>
              <w:t>Business Drivers Identified</w:t>
            </w:r>
          </w:p>
        </w:tc>
        <w:tc>
          <w:tcPr>
            <w:tcW w:w="2250" w:type="dxa"/>
          </w:tcPr>
          <w:p w:rsidR="00C23014" w:rsidRDefault="00C23014" w:rsidP="00D6625E">
            <w:pPr>
              <w:cnfStyle w:val="000000100000" w:firstRow="0" w:lastRow="0" w:firstColumn="0" w:lastColumn="0" w:oddVBand="0" w:evenVBand="0" w:oddHBand="1" w:evenHBand="0" w:firstRowFirstColumn="0" w:firstRowLastColumn="0" w:lastRowFirstColumn="0" w:lastRowLastColumn="0"/>
            </w:pPr>
          </w:p>
        </w:tc>
        <w:tc>
          <w:tcPr>
            <w:tcW w:w="2898" w:type="dxa"/>
          </w:tcPr>
          <w:p w:rsidR="00C23014" w:rsidRDefault="00C23014" w:rsidP="00D6625E">
            <w:pPr>
              <w:cnfStyle w:val="000000100000" w:firstRow="0" w:lastRow="0" w:firstColumn="0" w:lastColumn="0" w:oddVBand="0" w:evenVBand="0" w:oddHBand="1" w:evenHBand="0" w:firstRowFirstColumn="0" w:firstRowLastColumn="0" w:lastRowFirstColumn="0" w:lastRowLastColumn="0"/>
            </w:pPr>
          </w:p>
        </w:tc>
      </w:tr>
      <w:tr w:rsidR="00C23014" w:rsidTr="00D6625E">
        <w:tc>
          <w:tcPr>
            <w:cnfStyle w:val="001000000000" w:firstRow="0" w:lastRow="0" w:firstColumn="1" w:lastColumn="0" w:oddVBand="0" w:evenVBand="0" w:oddHBand="0" w:evenHBand="0" w:firstRowFirstColumn="0" w:firstRowLastColumn="0" w:lastRowFirstColumn="0" w:lastRowLastColumn="0"/>
            <w:tcW w:w="4428" w:type="dxa"/>
          </w:tcPr>
          <w:p w:rsidR="00C23014" w:rsidRDefault="00C23014" w:rsidP="00D6625E">
            <w:r>
              <w:t>Business Process Expectations Defined</w:t>
            </w:r>
          </w:p>
        </w:tc>
        <w:tc>
          <w:tcPr>
            <w:tcW w:w="2250" w:type="dxa"/>
          </w:tcPr>
          <w:p w:rsidR="00C23014" w:rsidRDefault="00C23014" w:rsidP="00D6625E">
            <w:pPr>
              <w:cnfStyle w:val="000000000000" w:firstRow="0" w:lastRow="0" w:firstColumn="0" w:lastColumn="0" w:oddVBand="0" w:evenVBand="0" w:oddHBand="0" w:evenHBand="0" w:firstRowFirstColumn="0" w:firstRowLastColumn="0" w:lastRowFirstColumn="0" w:lastRowLastColumn="0"/>
            </w:pPr>
          </w:p>
        </w:tc>
        <w:tc>
          <w:tcPr>
            <w:tcW w:w="2898" w:type="dxa"/>
          </w:tcPr>
          <w:p w:rsidR="00C23014" w:rsidRDefault="00C23014" w:rsidP="00D6625E">
            <w:pPr>
              <w:cnfStyle w:val="000000000000" w:firstRow="0" w:lastRow="0" w:firstColumn="0" w:lastColumn="0" w:oddVBand="0" w:evenVBand="0" w:oddHBand="0" w:evenHBand="0" w:firstRowFirstColumn="0" w:firstRowLastColumn="0" w:lastRowFirstColumn="0" w:lastRowLastColumn="0"/>
            </w:pPr>
          </w:p>
        </w:tc>
      </w:tr>
      <w:tr w:rsidR="00C23014" w:rsidTr="00D66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C23014" w:rsidRDefault="00C23014" w:rsidP="00D6625E">
            <w:r>
              <w:t>Project Expectations Communicated</w:t>
            </w:r>
          </w:p>
        </w:tc>
        <w:tc>
          <w:tcPr>
            <w:tcW w:w="2250" w:type="dxa"/>
          </w:tcPr>
          <w:p w:rsidR="00C23014" w:rsidRDefault="00C23014" w:rsidP="00D6625E">
            <w:pPr>
              <w:cnfStyle w:val="000000100000" w:firstRow="0" w:lastRow="0" w:firstColumn="0" w:lastColumn="0" w:oddVBand="0" w:evenVBand="0" w:oddHBand="1" w:evenHBand="0" w:firstRowFirstColumn="0" w:firstRowLastColumn="0" w:lastRowFirstColumn="0" w:lastRowLastColumn="0"/>
            </w:pPr>
          </w:p>
        </w:tc>
        <w:tc>
          <w:tcPr>
            <w:tcW w:w="2898" w:type="dxa"/>
          </w:tcPr>
          <w:p w:rsidR="00C23014" w:rsidRDefault="00C23014" w:rsidP="00D6625E">
            <w:pPr>
              <w:cnfStyle w:val="000000100000" w:firstRow="0" w:lastRow="0" w:firstColumn="0" w:lastColumn="0" w:oddVBand="0" w:evenVBand="0" w:oddHBand="1" w:evenHBand="0" w:firstRowFirstColumn="0" w:firstRowLastColumn="0" w:lastRowFirstColumn="0" w:lastRowLastColumn="0"/>
            </w:pPr>
          </w:p>
        </w:tc>
      </w:tr>
      <w:tr w:rsidR="00C23014" w:rsidTr="00D6625E">
        <w:tc>
          <w:tcPr>
            <w:cnfStyle w:val="001000000000" w:firstRow="0" w:lastRow="0" w:firstColumn="1" w:lastColumn="0" w:oddVBand="0" w:evenVBand="0" w:oddHBand="0" w:evenHBand="0" w:firstRowFirstColumn="0" w:firstRowLastColumn="0" w:lastRowFirstColumn="0" w:lastRowLastColumn="0"/>
            <w:tcW w:w="4428" w:type="dxa"/>
          </w:tcPr>
          <w:p w:rsidR="00C23014" w:rsidRDefault="00C23014" w:rsidP="00D6625E">
            <w:r>
              <w:t>Key Stakeholders Understand Goals</w:t>
            </w:r>
          </w:p>
        </w:tc>
        <w:tc>
          <w:tcPr>
            <w:tcW w:w="2250" w:type="dxa"/>
          </w:tcPr>
          <w:p w:rsidR="00C23014" w:rsidRDefault="00C23014" w:rsidP="00D6625E">
            <w:pPr>
              <w:cnfStyle w:val="000000000000" w:firstRow="0" w:lastRow="0" w:firstColumn="0" w:lastColumn="0" w:oddVBand="0" w:evenVBand="0" w:oddHBand="0" w:evenHBand="0" w:firstRowFirstColumn="0" w:firstRowLastColumn="0" w:lastRowFirstColumn="0" w:lastRowLastColumn="0"/>
            </w:pPr>
          </w:p>
        </w:tc>
        <w:tc>
          <w:tcPr>
            <w:tcW w:w="2898" w:type="dxa"/>
          </w:tcPr>
          <w:p w:rsidR="00C23014" w:rsidRDefault="00C23014" w:rsidP="00D6625E">
            <w:pPr>
              <w:cnfStyle w:val="000000000000" w:firstRow="0" w:lastRow="0" w:firstColumn="0" w:lastColumn="0" w:oddVBand="0" w:evenVBand="0" w:oddHBand="0" w:evenHBand="0" w:firstRowFirstColumn="0" w:firstRowLastColumn="0" w:lastRowFirstColumn="0" w:lastRowLastColumn="0"/>
            </w:pPr>
          </w:p>
        </w:tc>
      </w:tr>
    </w:tbl>
    <w:p w:rsidR="00EB2896" w:rsidRDefault="00BE400C" w:rsidP="00EB2896">
      <w:pPr>
        <w:pStyle w:val="Heading1"/>
      </w:pPr>
      <w:bookmarkStart w:id="5" w:name="_Toc468434776"/>
      <w:r>
        <w:t>Project Scope</w:t>
      </w:r>
      <w:bookmarkEnd w:id="5"/>
    </w:p>
    <w:p w:rsidR="00EB2896" w:rsidRDefault="00EB2896" w:rsidP="00B40BD9"/>
    <w:p w:rsidR="00EB2896" w:rsidRDefault="00EB2896" w:rsidP="00B40BD9">
      <w:r>
        <w:t>This explains and documents key decisions on the project scope.</w:t>
      </w:r>
      <w:r w:rsidR="006208A3">
        <w:t xml:space="preserve"> Prior to finalizing the SOW the </w:t>
      </w:r>
      <w:r w:rsidR="00B813E9">
        <w:t>Government</w:t>
      </w:r>
      <w:r w:rsidR="006208A3">
        <w:t xml:space="preserve"> will need to make many decisions. While some decisions will be made along with the vendor, the </w:t>
      </w:r>
      <w:r w:rsidR="00B813E9">
        <w:t>Government</w:t>
      </w:r>
      <w:r w:rsidR="006208A3">
        <w:t xml:space="preserve"> should have discussed and identified preferences prior to engaging the vendor. Decisions will be documented in the SOW to provide protection for the </w:t>
      </w:r>
      <w:r w:rsidR="00B813E9">
        <w:t>Government</w:t>
      </w:r>
      <w:r w:rsidR="006208A3">
        <w:t xml:space="preserve">.  Key decisions include: </w:t>
      </w:r>
    </w:p>
    <w:p w:rsidR="006208A3" w:rsidRDefault="006208A3" w:rsidP="00B40BD9"/>
    <w:p w:rsidR="006208A3" w:rsidRDefault="006208A3" w:rsidP="00B40BD9"/>
    <w:p w:rsidR="006208A3" w:rsidRDefault="006208A3" w:rsidP="009C2AF9">
      <w:pPr>
        <w:pStyle w:val="ListParagraph"/>
        <w:numPr>
          <w:ilvl w:val="0"/>
          <w:numId w:val="40"/>
        </w:numPr>
      </w:pPr>
      <w:r>
        <w:t xml:space="preserve">Module Scope – </w:t>
      </w:r>
      <w:r w:rsidR="00B813E9">
        <w:t xml:space="preserve">Vendors have an incentive to sell as many modules as possible and it might be in the Government’s </w:t>
      </w:r>
      <w:r w:rsidR="00BE400C">
        <w:t>interest</w:t>
      </w:r>
      <w:r w:rsidR="00B813E9">
        <w:t xml:space="preserve"> to buy modules and receive quantity discounts. However, for the implementation, t</w:t>
      </w:r>
      <w:r>
        <w:t xml:space="preserve">he </w:t>
      </w:r>
      <w:r w:rsidR="00B813E9">
        <w:t>Government</w:t>
      </w:r>
      <w:r>
        <w:t xml:space="preserve"> will need to determine which modules are </w:t>
      </w:r>
      <w:r w:rsidR="00BE400C">
        <w:t>included in the</w:t>
      </w:r>
      <w:r>
        <w:t xml:space="preserve"> implementation scope.</w:t>
      </w:r>
    </w:p>
    <w:p w:rsidR="006208A3" w:rsidRDefault="006208A3" w:rsidP="00B40BD9"/>
    <w:p w:rsidR="006208A3" w:rsidRDefault="006208A3" w:rsidP="009C2AF9">
      <w:pPr>
        <w:pStyle w:val="ListParagraph"/>
        <w:numPr>
          <w:ilvl w:val="0"/>
          <w:numId w:val="40"/>
        </w:numPr>
      </w:pPr>
      <w:r>
        <w:t xml:space="preserve">Organizational Scope – If the </w:t>
      </w:r>
      <w:r w:rsidR="00B813E9">
        <w:t>Government</w:t>
      </w:r>
      <w:r>
        <w:t xml:space="preserve"> intendeds to make any exceptions for departments and either include or exclude them from a specific functional scope item, that should be documented (for example, inventory for police only or no time entry for fire).</w:t>
      </w:r>
    </w:p>
    <w:p w:rsidR="006208A3" w:rsidRDefault="006208A3" w:rsidP="00B40BD9"/>
    <w:p w:rsidR="006208A3" w:rsidRDefault="006208A3" w:rsidP="009C2AF9">
      <w:pPr>
        <w:pStyle w:val="ListParagraph"/>
        <w:numPr>
          <w:ilvl w:val="0"/>
          <w:numId w:val="40"/>
        </w:numPr>
      </w:pPr>
      <w:r>
        <w:t xml:space="preserve">Data Conversion – The </w:t>
      </w:r>
      <w:r w:rsidR="00B813E9">
        <w:t>Government</w:t>
      </w:r>
      <w:r>
        <w:t xml:space="preserve"> will need to identify the scope of data conversion for the project.  This includes the data to be converted, the quantity/history, and the location of the existing data.  The </w:t>
      </w:r>
      <w:r w:rsidR="00B813E9">
        <w:t>Government</w:t>
      </w:r>
      <w:r>
        <w:t xml:space="preserve"> should also assess the quality of that data and how much work will be required to complete conversion.</w:t>
      </w:r>
    </w:p>
    <w:p w:rsidR="006208A3" w:rsidRDefault="006208A3" w:rsidP="00B40BD9"/>
    <w:p w:rsidR="006208A3" w:rsidRDefault="006208A3" w:rsidP="009C2AF9">
      <w:pPr>
        <w:pStyle w:val="ListParagraph"/>
        <w:numPr>
          <w:ilvl w:val="0"/>
          <w:numId w:val="40"/>
        </w:numPr>
      </w:pPr>
      <w:r>
        <w:t xml:space="preserve">Interface Scope – Interfaces included in the project will need to be defined. For each interface, the </w:t>
      </w:r>
      <w:r w:rsidR="00B813E9">
        <w:t>Government</w:t>
      </w:r>
      <w:r>
        <w:t xml:space="preserve"> should validate (or develop) functional requirements that define the scope of the </w:t>
      </w:r>
      <w:r>
        <w:lastRenderedPageBreak/>
        <w:t>interface. Requirements should identify how the business process need will be satisfied by the interface.</w:t>
      </w:r>
    </w:p>
    <w:p w:rsidR="006208A3" w:rsidRDefault="006208A3" w:rsidP="00B40BD9"/>
    <w:p w:rsidR="006208A3" w:rsidRDefault="006208A3" w:rsidP="009C2AF9">
      <w:pPr>
        <w:pStyle w:val="ListParagraph"/>
        <w:numPr>
          <w:ilvl w:val="0"/>
          <w:numId w:val="40"/>
        </w:numPr>
      </w:pPr>
      <w:r>
        <w:t xml:space="preserve">Modification / Enhancement Scope – If any modifications were identified in the vendor’s response to the functional requirements, the </w:t>
      </w:r>
      <w:r w:rsidR="00B813E9">
        <w:t>Government</w:t>
      </w:r>
      <w:r>
        <w:t xml:space="preserve"> will want to decide if they are still included in scope.</w:t>
      </w:r>
    </w:p>
    <w:p w:rsidR="006208A3" w:rsidRDefault="006208A3" w:rsidP="00B40BD9"/>
    <w:p w:rsidR="006208A3" w:rsidRDefault="006208A3" w:rsidP="009C2AF9">
      <w:pPr>
        <w:pStyle w:val="ListParagraph"/>
        <w:numPr>
          <w:ilvl w:val="0"/>
          <w:numId w:val="40"/>
        </w:numPr>
      </w:pPr>
      <w:r>
        <w:t>Form</w:t>
      </w:r>
      <w:r w:rsidR="00BE400C">
        <w:t>s</w:t>
      </w:r>
      <w:r>
        <w:t xml:space="preserve"> – If the </w:t>
      </w:r>
      <w:r w:rsidR="00B813E9">
        <w:t>Government</w:t>
      </w:r>
      <w:r>
        <w:t xml:space="preserve"> would like any forms developed as part of the initial scope of the project, it should be defined.  Forms included in the </w:t>
      </w:r>
      <w:r w:rsidR="00B813E9">
        <w:t>Government</w:t>
      </w:r>
      <w:r>
        <w:t>’s functional requirements should be validated.</w:t>
      </w:r>
    </w:p>
    <w:p w:rsidR="006208A3" w:rsidRDefault="006208A3" w:rsidP="00B40BD9"/>
    <w:p w:rsidR="006208A3" w:rsidRDefault="006208A3" w:rsidP="009C2AF9">
      <w:pPr>
        <w:pStyle w:val="ListParagraph"/>
        <w:numPr>
          <w:ilvl w:val="0"/>
          <w:numId w:val="40"/>
        </w:numPr>
      </w:pPr>
      <w:r>
        <w:t xml:space="preserve">Workflow – For all workflow identified in the functional requirements, the </w:t>
      </w:r>
      <w:r w:rsidR="00B813E9">
        <w:t>Government</w:t>
      </w:r>
      <w:r>
        <w:t xml:space="preserve"> should validate that it is still included in the scope of the project. Additional workflows should also be defined (if any).  For each workflow, the </w:t>
      </w:r>
      <w:r w:rsidR="00B813E9">
        <w:t>Government</w:t>
      </w:r>
      <w:r>
        <w:t xml:space="preserve"> can also start identifying the proposed workflow path.</w:t>
      </w:r>
    </w:p>
    <w:p w:rsidR="00EB2896" w:rsidRDefault="00EB2896" w:rsidP="00B40BD9"/>
    <w:tbl>
      <w:tblPr>
        <w:tblStyle w:val="LightList-Accent1"/>
        <w:tblW w:w="0" w:type="auto"/>
        <w:tblBorders>
          <w:insideH w:val="single" w:sz="8" w:space="0" w:color="4F81BD" w:themeColor="accent1"/>
          <w:insideV w:val="single" w:sz="8" w:space="0" w:color="4F81BD" w:themeColor="accent1"/>
        </w:tblBorders>
        <w:tblLook w:val="04A0" w:firstRow="1" w:lastRow="0" w:firstColumn="1" w:lastColumn="0" w:noHBand="0" w:noVBand="1"/>
      </w:tblPr>
      <w:tblGrid>
        <w:gridCol w:w="4428"/>
        <w:gridCol w:w="2250"/>
        <w:gridCol w:w="2898"/>
      </w:tblGrid>
      <w:tr w:rsidR="00EB2896" w:rsidTr="00C238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EB2896" w:rsidRDefault="00EB2896" w:rsidP="00B40BD9">
            <w:r>
              <w:t xml:space="preserve">Readiness Step </w:t>
            </w:r>
          </w:p>
        </w:tc>
        <w:tc>
          <w:tcPr>
            <w:tcW w:w="2250" w:type="dxa"/>
          </w:tcPr>
          <w:p w:rsidR="00EB2896" w:rsidRDefault="00EB2896" w:rsidP="00B40BD9">
            <w:pPr>
              <w:cnfStyle w:val="100000000000" w:firstRow="1" w:lastRow="0" w:firstColumn="0" w:lastColumn="0" w:oddVBand="0" w:evenVBand="0" w:oddHBand="0" w:evenHBand="0" w:firstRowFirstColumn="0" w:firstRowLastColumn="0" w:lastRowFirstColumn="0" w:lastRowLastColumn="0"/>
            </w:pPr>
            <w:r>
              <w:t xml:space="preserve">Status </w:t>
            </w:r>
          </w:p>
        </w:tc>
        <w:tc>
          <w:tcPr>
            <w:tcW w:w="2898" w:type="dxa"/>
          </w:tcPr>
          <w:p w:rsidR="00EB2896" w:rsidRDefault="00EB2896" w:rsidP="00B40BD9">
            <w:pPr>
              <w:cnfStyle w:val="100000000000" w:firstRow="1" w:lastRow="0" w:firstColumn="0" w:lastColumn="0" w:oddVBand="0" w:evenVBand="0" w:oddHBand="0" w:evenHBand="0" w:firstRowFirstColumn="0" w:firstRowLastColumn="0" w:lastRowFirstColumn="0" w:lastRowLastColumn="0"/>
            </w:pPr>
            <w:r>
              <w:t xml:space="preserve">Notes </w:t>
            </w:r>
          </w:p>
        </w:tc>
      </w:tr>
      <w:tr w:rsidR="00EB2896" w:rsidTr="00C23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EB2896" w:rsidRDefault="00EB2896" w:rsidP="00EB2896">
            <w:r>
              <w:t>Scope of Modules Determined</w:t>
            </w:r>
          </w:p>
        </w:tc>
        <w:tc>
          <w:tcPr>
            <w:tcW w:w="2250" w:type="dxa"/>
          </w:tcPr>
          <w:p w:rsidR="00EB2896" w:rsidRDefault="00EB2896" w:rsidP="00B40BD9">
            <w:pPr>
              <w:cnfStyle w:val="000000100000" w:firstRow="0" w:lastRow="0" w:firstColumn="0" w:lastColumn="0" w:oddVBand="0" w:evenVBand="0" w:oddHBand="1" w:evenHBand="0" w:firstRowFirstColumn="0" w:firstRowLastColumn="0" w:lastRowFirstColumn="0" w:lastRowLastColumn="0"/>
            </w:pPr>
          </w:p>
        </w:tc>
        <w:tc>
          <w:tcPr>
            <w:tcW w:w="2898" w:type="dxa"/>
          </w:tcPr>
          <w:p w:rsidR="00EB2896" w:rsidRDefault="00EB2896" w:rsidP="00B40BD9">
            <w:pPr>
              <w:cnfStyle w:val="000000100000" w:firstRow="0" w:lastRow="0" w:firstColumn="0" w:lastColumn="0" w:oddVBand="0" w:evenVBand="0" w:oddHBand="1" w:evenHBand="0" w:firstRowFirstColumn="0" w:firstRowLastColumn="0" w:lastRowFirstColumn="0" w:lastRowLastColumn="0"/>
            </w:pPr>
          </w:p>
        </w:tc>
      </w:tr>
      <w:tr w:rsidR="00EB2896" w:rsidTr="00C238EA">
        <w:tc>
          <w:tcPr>
            <w:cnfStyle w:val="001000000000" w:firstRow="0" w:lastRow="0" w:firstColumn="1" w:lastColumn="0" w:oddVBand="0" w:evenVBand="0" w:oddHBand="0" w:evenHBand="0" w:firstRowFirstColumn="0" w:firstRowLastColumn="0" w:lastRowFirstColumn="0" w:lastRowLastColumn="0"/>
            <w:tcW w:w="4428" w:type="dxa"/>
          </w:tcPr>
          <w:p w:rsidR="00EB2896" w:rsidRDefault="00C238EA" w:rsidP="00B40BD9">
            <w:r>
              <w:t>Identify Organizational Exceptions to Scope</w:t>
            </w:r>
          </w:p>
        </w:tc>
        <w:tc>
          <w:tcPr>
            <w:tcW w:w="2250" w:type="dxa"/>
          </w:tcPr>
          <w:p w:rsidR="00EB2896" w:rsidRDefault="00EB2896" w:rsidP="00B40BD9">
            <w:pPr>
              <w:cnfStyle w:val="000000000000" w:firstRow="0" w:lastRow="0" w:firstColumn="0" w:lastColumn="0" w:oddVBand="0" w:evenVBand="0" w:oddHBand="0" w:evenHBand="0" w:firstRowFirstColumn="0" w:firstRowLastColumn="0" w:lastRowFirstColumn="0" w:lastRowLastColumn="0"/>
            </w:pPr>
          </w:p>
        </w:tc>
        <w:tc>
          <w:tcPr>
            <w:tcW w:w="2898" w:type="dxa"/>
          </w:tcPr>
          <w:p w:rsidR="00EB2896" w:rsidRDefault="00EB2896" w:rsidP="00B40BD9">
            <w:pPr>
              <w:cnfStyle w:val="000000000000" w:firstRow="0" w:lastRow="0" w:firstColumn="0" w:lastColumn="0" w:oddVBand="0" w:evenVBand="0" w:oddHBand="0" w:evenHBand="0" w:firstRowFirstColumn="0" w:firstRowLastColumn="0" w:lastRowFirstColumn="0" w:lastRowLastColumn="0"/>
            </w:pPr>
          </w:p>
        </w:tc>
      </w:tr>
      <w:tr w:rsidR="00EB2896" w:rsidTr="00C23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EB2896" w:rsidRDefault="00EB2896" w:rsidP="00B40BD9">
            <w:r>
              <w:t>Data Conversion Scope</w:t>
            </w:r>
          </w:p>
        </w:tc>
        <w:tc>
          <w:tcPr>
            <w:tcW w:w="2250" w:type="dxa"/>
          </w:tcPr>
          <w:p w:rsidR="00EB2896" w:rsidRDefault="00EB2896" w:rsidP="00B40BD9">
            <w:pPr>
              <w:cnfStyle w:val="000000100000" w:firstRow="0" w:lastRow="0" w:firstColumn="0" w:lastColumn="0" w:oddVBand="0" w:evenVBand="0" w:oddHBand="1" w:evenHBand="0" w:firstRowFirstColumn="0" w:firstRowLastColumn="0" w:lastRowFirstColumn="0" w:lastRowLastColumn="0"/>
            </w:pPr>
          </w:p>
        </w:tc>
        <w:tc>
          <w:tcPr>
            <w:tcW w:w="2898" w:type="dxa"/>
          </w:tcPr>
          <w:p w:rsidR="00EB2896" w:rsidRDefault="00EB2896" w:rsidP="00B40BD9">
            <w:pPr>
              <w:cnfStyle w:val="000000100000" w:firstRow="0" w:lastRow="0" w:firstColumn="0" w:lastColumn="0" w:oddVBand="0" w:evenVBand="0" w:oddHBand="1" w:evenHBand="0" w:firstRowFirstColumn="0" w:firstRowLastColumn="0" w:lastRowFirstColumn="0" w:lastRowLastColumn="0"/>
            </w:pPr>
          </w:p>
        </w:tc>
      </w:tr>
      <w:tr w:rsidR="00EB2896" w:rsidTr="00C238EA">
        <w:tc>
          <w:tcPr>
            <w:cnfStyle w:val="001000000000" w:firstRow="0" w:lastRow="0" w:firstColumn="1" w:lastColumn="0" w:oddVBand="0" w:evenVBand="0" w:oddHBand="0" w:evenHBand="0" w:firstRowFirstColumn="0" w:firstRowLastColumn="0" w:lastRowFirstColumn="0" w:lastRowLastColumn="0"/>
            <w:tcW w:w="4428" w:type="dxa"/>
          </w:tcPr>
          <w:p w:rsidR="00EB2896" w:rsidRPr="00EB2896" w:rsidRDefault="00EB2896" w:rsidP="00EB2896">
            <w:pPr>
              <w:ind w:left="720"/>
              <w:rPr>
                <w:b w:val="0"/>
              </w:rPr>
            </w:pPr>
            <w:r>
              <w:rPr>
                <w:b w:val="0"/>
              </w:rPr>
              <w:t>History identified</w:t>
            </w:r>
          </w:p>
        </w:tc>
        <w:tc>
          <w:tcPr>
            <w:tcW w:w="2250" w:type="dxa"/>
          </w:tcPr>
          <w:p w:rsidR="00EB2896" w:rsidRDefault="00EB2896" w:rsidP="00B40BD9">
            <w:pPr>
              <w:cnfStyle w:val="000000000000" w:firstRow="0" w:lastRow="0" w:firstColumn="0" w:lastColumn="0" w:oddVBand="0" w:evenVBand="0" w:oddHBand="0" w:evenHBand="0" w:firstRowFirstColumn="0" w:firstRowLastColumn="0" w:lastRowFirstColumn="0" w:lastRowLastColumn="0"/>
            </w:pPr>
          </w:p>
        </w:tc>
        <w:tc>
          <w:tcPr>
            <w:tcW w:w="2898" w:type="dxa"/>
          </w:tcPr>
          <w:p w:rsidR="00EB2896" w:rsidRDefault="00EB2896" w:rsidP="00B40BD9">
            <w:pPr>
              <w:cnfStyle w:val="000000000000" w:firstRow="0" w:lastRow="0" w:firstColumn="0" w:lastColumn="0" w:oddVBand="0" w:evenVBand="0" w:oddHBand="0" w:evenHBand="0" w:firstRowFirstColumn="0" w:firstRowLastColumn="0" w:lastRowFirstColumn="0" w:lastRowLastColumn="0"/>
            </w:pPr>
          </w:p>
        </w:tc>
      </w:tr>
      <w:tr w:rsidR="00EB2896" w:rsidTr="00C23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EB2896" w:rsidRDefault="00EB2896" w:rsidP="00EB2896">
            <w:pPr>
              <w:ind w:left="720"/>
              <w:rPr>
                <w:b w:val="0"/>
              </w:rPr>
            </w:pPr>
            <w:r>
              <w:rPr>
                <w:b w:val="0"/>
              </w:rPr>
              <w:t>Current data systems identified</w:t>
            </w:r>
          </w:p>
        </w:tc>
        <w:tc>
          <w:tcPr>
            <w:tcW w:w="2250" w:type="dxa"/>
          </w:tcPr>
          <w:p w:rsidR="00EB2896" w:rsidRDefault="00EB2896" w:rsidP="00B40BD9">
            <w:pPr>
              <w:cnfStyle w:val="000000100000" w:firstRow="0" w:lastRow="0" w:firstColumn="0" w:lastColumn="0" w:oddVBand="0" w:evenVBand="0" w:oddHBand="1" w:evenHBand="0" w:firstRowFirstColumn="0" w:firstRowLastColumn="0" w:lastRowFirstColumn="0" w:lastRowLastColumn="0"/>
            </w:pPr>
          </w:p>
        </w:tc>
        <w:tc>
          <w:tcPr>
            <w:tcW w:w="2898" w:type="dxa"/>
          </w:tcPr>
          <w:p w:rsidR="00EB2896" w:rsidRDefault="00EB2896" w:rsidP="00B40BD9">
            <w:pPr>
              <w:cnfStyle w:val="000000100000" w:firstRow="0" w:lastRow="0" w:firstColumn="0" w:lastColumn="0" w:oddVBand="0" w:evenVBand="0" w:oddHBand="1" w:evenHBand="0" w:firstRowFirstColumn="0" w:firstRowLastColumn="0" w:lastRowFirstColumn="0" w:lastRowLastColumn="0"/>
            </w:pPr>
          </w:p>
        </w:tc>
      </w:tr>
      <w:tr w:rsidR="00EB2896" w:rsidTr="00C238EA">
        <w:tc>
          <w:tcPr>
            <w:cnfStyle w:val="001000000000" w:firstRow="0" w:lastRow="0" w:firstColumn="1" w:lastColumn="0" w:oddVBand="0" w:evenVBand="0" w:oddHBand="0" w:evenHBand="0" w:firstRowFirstColumn="0" w:firstRowLastColumn="0" w:lastRowFirstColumn="0" w:lastRowLastColumn="0"/>
            <w:tcW w:w="4428" w:type="dxa"/>
          </w:tcPr>
          <w:p w:rsidR="00EB2896" w:rsidRDefault="00EB2896" w:rsidP="00EB2896">
            <w:pPr>
              <w:ind w:left="720"/>
              <w:rPr>
                <w:b w:val="0"/>
              </w:rPr>
            </w:pPr>
            <w:r>
              <w:rPr>
                <w:b w:val="0"/>
              </w:rPr>
              <w:t>Data clean up strategy</w:t>
            </w:r>
          </w:p>
        </w:tc>
        <w:tc>
          <w:tcPr>
            <w:tcW w:w="2250" w:type="dxa"/>
          </w:tcPr>
          <w:p w:rsidR="00EB2896" w:rsidRDefault="00EB2896" w:rsidP="00B40BD9">
            <w:pPr>
              <w:cnfStyle w:val="000000000000" w:firstRow="0" w:lastRow="0" w:firstColumn="0" w:lastColumn="0" w:oddVBand="0" w:evenVBand="0" w:oddHBand="0" w:evenHBand="0" w:firstRowFirstColumn="0" w:firstRowLastColumn="0" w:lastRowFirstColumn="0" w:lastRowLastColumn="0"/>
            </w:pPr>
          </w:p>
        </w:tc>
        <w:tc>
          <w:tcPr>
            <w:tcW w:w="2898" w:type="dxa"/>
          </w:tcPr>
          <w:p w:rsidR="00EB2896" w:rsidRDefault="00EB2896" w:rsidP="00B40BD9">
            <w:pPr>
              <w:cnfStyle w:val="000000000000" w:firstRow="0" w:lastRow="0" w:firstColumn="0" w:lastColumn="0" w:oddVBand="0" w:evenVBand="0" w:oddHBand="0" w:evenHBand="0" w:firstRowFirstColumn="0" w:firstRowLastColumn="0" w:lastRowFirstColumn="0" w:lastRowLastColumn="0"/>
            </w:pPr>
          </w:p>
        </w:tc>
      </w:tr>
      <w:tr w:rsidR="00EB2896" w:rsidTr="00C23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EB2896" w:rsidRPr="00EB2896" w:rsidRDefault="00EB2896" w:rsidP="00EB2896">
            <w:r>
              <w:t>Interface Scope Determined</w:t>
            </w:r>
          </w:p>
        </w:tc>
        <w:tc>
          <w:tcPr>
            <w:tcW w:w="2250" w:type="dxa"/>
          </w:tcPr>
          <w:p w:rsidR="00EB2896" w:rsidRDefault="00EB2896" w:rsidP="00B40BD9">
            <w:pPr>
              <w:cnfStyle w:val="000000100000" w:firstRow="0" w:lastRow="0" w:firstColumn="0" w:lastColumn="0" w:oddVBand="0" w:evenVBand="0" w:oddHBand="1" w:evenHBand="0" w:firstRowFirstColumn="0" w:firstRowLastColumn="0" w:lastRowFirstColumn="0" w:lastRowLastColumn="0"/>
            </w:pPr>
          </w:p>
        </w:tc>
        <w:tc>
          <w:tcPr>
            <w:tcW w:w="2898" w:type="dxa"/>
          </w:tcPr>
          <w:p w:rsidR="00EB2896" w:rsidRDefault="00EB2896" w:rsidP="00B40BD9">
            <w:pPr>
              <w:cnfStyle w:val="000000100000" w:firstRow="0" w:lastRow="0" w:firstColumn="0" w:lastColumn="0" w:oddVBand="0" w:evenVBand="0" w:oddHBand="1" w:evenHBand="0" w:firstRowFirstColumn="0" w:firstRowLastColumn="0" w:lastRowFirstColumn="0" w:lastRowLastColumn="0"/>
            </w:pPr>
          </w:p>
        </w:tc>
      </w:tr>
      <w:tr w:rsidR="00EB2896" w:rsidTr="00C238EA">
        <w:tc>
          <w:tcPr>
            <w:cnfStyle w:val="001000000000" w:firstRow="0" w:lastRow="0" w:firstColumn="1" w:lastColumn="0" w:oddVBand="0" w:evenVBand="0" w:oddHBand="0" w:evenHBand="0" w:firstRowFirstColumn="0" w:firstRowLastColumn="0" w:lastRowFirstColumn="0" w:lastRowLastColumn="0"/>
            <w:tcW w:w="4428" w:type="dxa"/>
          </w:tcPr>
          <w:p w:rsidR="00EB2896" w:rsidRPr="00EB2896" w:rsidRDefault="00EB2896" w:rsidP="00EB2896">
            <w:pPr>
              <w:ind w:left="720"/>
              <w:rPr>
                <w:b w:val="0"/>
              </w:rPr>
            </w:pPr>
            <w:r>
              <w:rPr>
                <w:b w:val="0"/>
              </w:rPr>
              <w:t>Interface systems determined</w:t>
            </w:r>
          </w:p>
        </w:tc>
        <w:tc>
          <w:tcPr>
            <w:tcW w:w="2250" w:type="dxa"/>
          </w:tcPr>
          <w:p w:rsidR="00EB2896" w:rsidRDefault="00EB2896" w:rsidP="00B40BD9">
            <w:pPr>
              <w:cnfStyle w:val="000000000000" w:firstRow="0" w:lastRow="0" w:firstColumn="0" w:lastColumn="0" w:oddVBand="0" w:evenVBand="0" w:oddHBand="0" w:evenHBand="0" w:firstRowFirstColumn="0" w:firstRowLastColumn="0" w:lastRowFirstColumn="0" w:lastRowLastColumn="0"/>
            </w:pPr>
          </w:p>
        </w:tc>
        <w:tc>
          <w:tcPr>
            <w:tcW w:w="2898" w:type="dxa"/>
          </w:tcPr>
          <w:p w:rsidR="00EB2896" w:rsidRDefault="00EB2896" w:rsidP="00B40BD9">
            <w:pPr>
              <w:cnfStyle w:val="000000000000" w:firstRow="0" w:lastRow="0" w:firstColumn="0" w:lastColumn="0" w:oddVBand="0" w:evenVBand="0" w:oddHBand="0" w:evenHBand="0" w:firstRowFirstColumn="0" w:firstRowLastColumn="0" w:lastRowFirstColumn="0" w:lastRowLastColumn="0"/>
            </w:pPr>
          </w:p>
        </w:tc>
      </w:tr>
      <w:tr w:rsidR="00EB2896" w:rsidTr="00C23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EB2896" w:rsidRDefault="00EB2896" w:rsidP="00EB2896">
            <w:pPr>
              <w:ind w:left="720"/>
              <w:rPr>
                <w:b w:val="0"/>
              </w:rPr>
            </w:pPr>
            <w:r>
              <w:rPr>
                <w:b w:val="0"/>
              </w:rPr>
              <w:t>Interface requirements defined</w:t>
            </w:r>
          </w:p>
        </w:tc>
        <w:tc>
          <w:tcPr>
            <w:tcW w:w="2250" w:type="dxa"/>
          </w:tcPr>
          <w:p w:rsidR="00EB2896" w:rsidRDefault="00EB2896" w:rsidP="00B40BD9">
            <w:pPr>
              <w:cnfStyle w:val="000000100000" w:firstRow="0" w:lastRow="0" w:firstColumn="0" w:lastColumn="0" w:oddVBand="0" w:evenVBand="0" w:oddHBand="1" w:evenHBand="0" w:firstRowFirstColumn="0" w:firstRowLastColumn="0" w:lastRowFirstColumn="0" w:lastRowLastColumn="0"/>
            </w:pPr>
          </w:p>
        </w:tc>
        <w:tc>
          <w:tcPr>
            <w:tcW w:w="2898" w:type="dxa"/>
          </w:tcPr>
          <w:p w:rsidR="00EB2896" w:rsidRDefault="00EB2896" w:rsidP="00B40BD9">
            <w:pPr>
              <w:cnfStyle w:val="000000100000" w:firstRow="0" w:lastRow="0" w:firstColumn="0" w:lastColumn="0" w:oddVBand="0" w:evenVBand="0" w:oddHBand="1" w:evenHBand="0" w:firstRowFirstColumn="0" w:firstRowLastColumn="0" w:lastRowFirstColumn="0" w:lastRowLastColumn="0"/>
            </w:pPr>
          </w:p>
        </w:tc>
      </w:tr>
      <w:tr w:rsidR="00EB2896" w:rsidTr="00C238EA">
        <w:tc>
          <w:tcPr>
            <w:cnfStyle w:val="001000000000" w:firstRow="0" w:lastRow="0" w:firstColumn="1" w:lastColumn="0" w:oddVBand="0" w:evenVBand="0" w:oddHBand="0" w:evenHBand="0" w:firstRowFirstColumn="0" w:firstRowLastColumn="0" w:lastRowFirstColumn="0" w:lastRowLastColumn="0"/>
            <w:tcW w:w="4428" w:type="dxa"/>
          </w:tcPr>
          <w:p w:rsidR="00EB2896" w:rsidRDefault="00EB2896" w:rsidP="00EB2896">
            <w:pPr>
              <w:ind w:left="720"/>
              <w:rPr>
                <w:b w:val="0"/>
              </w:rPr>
            </w:pPr>
            <w:r>
              <w:rPr>
                <w:b w:val="0"/>
              </w:rPr>
              <w:t xml:space="preserve">Third party work analyzed </w:t>
            </w:r>
          </w:p>
        </w:tc>
        <w:tc>
          <w:tcPr>
            <w:tcW w:w="2250" w:type="dxa"/>
          </w:tcPr>
          <w:p w:rsidR="00EB2896" w:rsidRDefault="00EB2896" w:rsidP="00B40BD9">
            <w:pPr>
              <w:cnfStyle w:val="000000000000" w:firstRow="0" w:lastRow="0" w:firstColumn="0" w:lastColumn="0" w:oddVBand="0" w:evenVBand="0" w:oddHBand="0" w:evenHBand="0" w:firstRowFirstColumn="0" w:firstRowLastColumn="0" w:lastRowFirstColumn="0" w:lastRowLastColumn="0"/>
            </w:pPr>
          </w:p>
        </w:tc>
        <w:tc>
          <w:tcPr>
            <w:tcW w:w="2898" w:type="dxa"/>
          </w:tcPr>
          <w:p w:rsidR="00EB2896" w:rsidRDefault="00EB2896" w:rsidP="00B40BD9">
            <w:pPr>
              <w:cnfStyle w:val="000000000000" w:firstRow="0" w:lastRow="0" w:firstColumn="0" w:lastColumn="0" w:oddVBand="0" w:evenVBand="0" w:oddHBand="0" w:evenHBand="0" w:firstRowFirstColumn="0" w:firstRowLastColumn="0" w:lastRowFirstColumn="0" w:lastRowLastColumn="0"/>
            </w:pPr>
          </w:p>
        </w:tc>
      </w:tr>
      <w:tr w:rsidR="00EB2896" w:rsidTr="00C23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EB2896" w:rsidRPr="00EB2896" w:rsidRDefault="00EB2896" w:rsidP="00EB2896">
            <w:r>
              <w:t>Modification / Enhancement Scope Set</w:t>
            </w:r>
          </w:p>
        </w:tc>
        <w:tc>
          <w:tcPr>
            <w:tcW w:w="2250" w:type="dxa"/>
          </w:tcPr>
          <w:p w:rsidR="00EB2896" w:rsidRDefault="00EB2896" w:rsidP="00B40BD9">
            <w:pPr>
              <w:cnfStyle w:val="000000100000" w:firstRow="0" w:lastRow="0" w:firstColumn="0" w:lastColumn="0" w:oddVBand="0" w:evenVBand="0" w:oddHBand="1" w:evenHBand="0" w:firstRowFirstColumn="0" w:firstRowLastColumn="0" w:lastRowFirstColumn="0" w:lastRowLastColumn="0"/>
            </w:pPr>
          </w:p>
        </w:tc>
        <w:tc>
          <w:tcPr>
            <w:tcW w:w="2898" w:type="dxa"/>
          </w:tcPr>
          <w:p w:rsidR="00EB2896" w:rsidRDefault="00EB2896" w:rsidP="00B40BD9">
            <w:pPr>
              <w:cnfStyle w:val="000000100000" w:firstRow="0" w:lastRow="0" w:firstColumn="0" w:lastColumn="0" w:oddVBand="0" w:evenVBand="0" w:oddHBand="1" w:evenHBand="0" w:firstRowFirstColumn="0" w:firstRowLastColumn="0" w:lastRowFirstColumn="0" w:lastRowLastColumn="0"/>
            </w:pPr>
          </w:p>
        </w:tc>
      </w:tr>
      <w:tr w:rsidR="00EB2896" w:rsidTr="00C238EA">
        <w:tc>
          <w:tcPr>
            <w:cnfStyle w:val="001000000000" w:firstRow="0" w:lastRow="0" w:firstColumn="1" w:lastColumn="0" w:oddVBand="0" w:evenVBand="0" w:oddHBand="0" w:evenHBand="0" w:firstRowFirstColumn="0" w:firstRowLastColumn="0" w:lastRowFirstColumn="0" w:lastRowLastColumn="0"/>
            <w:tcW w:w="4428" w:type="dxa"/>
          </w:tcPr>
          <w:p w:rsidR="00EB2896" w:rsidRPr="00EB2896" w:rsidRDefault="00EB2896" w:rsidP="00EB2896">
            <w:pPr>
              <w:ind w:left="720"/>
              <w:rPr>
                <w:b w:val="0"/>
              </w:rPr>
            </w:pPr>
            <w:r>
              <w:rPr>
                <w:b w:val="0"/>
              </w:rPr>
              <w:t>Requirements developed for mods</w:t>
            </w:r>
          </w:p>
        </w:tc>
        <w:tc>
          <w:tcPr>
            <w:tcW w:w="2250" w:type="dxa"/>
          </w:tcPr>
          <w:p w:rsidR="00EB2896" w:rsidRDefault="00EB2896" w:rsidP="00B40BD9">
            <w:pPr>
              <w:cnfStyle w:val="000000000000" w:firstRow="0" w:lastRow="0" w:firstColumn="0" w:lastColumn="0" w:oddVBand="0" w:evenVBand="0" w:oddHBand="0" w:evenHBand="0" w:firstRowFirstColumn="0" w:firstRowLastColumn="0" w:lastRowFirstColumn="0" w:lastRowLastColumn="0"/>
            </w:pPr>
          </w:p>
        </w:tc>
        <w:tc>
          <w:tcPr>
            <w:tcW w:w="2898" w:type="dxa"/>
          </w:tcPr>
          <w:p w:rsidR="00EB2896" w:rsidRDefault="00EB2896" w:rsidP="00B40BD9">
            <w:pPr>
              <w:cnfStyle w:val="000000000000" w:firstRow="0" w:lastRow="0" w:firstColumn="0" w:lastColumn="0" w:oddVBand="0" w:evenVBand="0" w:oddHBand="0" w:evenHBand="0" w:firstRowFirstColumn="0" w:firstRowLastColumn="0" w:lastRowFirstColumn="0" w:lastRowLastColumn="0"/>
            </w:pPr>
          </w:p>
        </w:tc>
      </w:tr>
      <w:tr w:rsidR="00EB2896" w:rsidTr="00C23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EB2896" w:rsidRPr="00C238EA" w:rsidRDefault="00C238EA" w:rsidP="00C238EA">
            <w:r w:rsidRPr="00C238EA">
              <w:t xml:space="preserve">Form Scope Identified </w:t>
            </w:r>
          </w:p>
        </w:tc>
        <w:tc>
          <w:tcPr>
            <w:tcW w:w="2250" w:type="dxa"/>
          </w:tcPr>
          <w:p w:rsidR="00EB2896" w:rsidRDefault="00EB2896" w:rsidP="00B40BD9">
            <w:pPr>
              <w:cnfStyle w:val="000000100000" w:firstRow="0" w:lastRow="0" w:firstColumn="0" w:lastColumn="0" w:oddVBand="0" w:evenVBand="0" w:oddHBand="1" w:evenHBand="0" w:firstRowFirstColumn="0" w:firstRowLastColumn="0" w:lastRowFirstColumn="0" w:lastRowLastColumn="0"/>
            </w:pPr>
          </w:p>
        </w:tc>
        <w:tc>
          <w:tcPr>
            <w:tcW w:w="2898" w:type="dxa"/>
          </w:tcPr>
          <w:p w:rsidR="00EB2896" w:rsidRDefault="00EB2896" w:rsidP="00B40BD9">
            <w:pPr>
              <w:cnfStyle w:val="000000100000" w:firstRow="0" w:lastRow="0" w:firstColumn="0" w:lastColumn="0" w:oddVBand="0" w:evenVBand="0" w:oddHBand="1" w:evenHBand="0" w:firstRowFirstColumn="0" w:firstRowLastColumn="0" w:lastRowFirstColumn="0" w:lastRowLastColumn="0"/>
            </w:pPr>
          </w:p>
        </w:tc>
      </w:tr>
      <w:tr w:rsidR="00C238EA" w:rsidTr="00C238EA">
        <w:tc>
          <w:tcPr>
            <w:cnfStyle w:val="001000000000" w:firstRow="0" w:lastRow="0" w:firstColumn="1" w:lastColumn="0" w:oddVBand="0" w:evenVBand="0" w:oddHBand="0" w:evenHBand="0" w:firstRowFirstColumn="0" w:firstRowLastColumn="0" w:lastRowFirstColumn="0" w:lastRowLastColumn="0"/>
            <w:tcW w:w="4428" w:type="dxa"/>
          </w:tcPr>
          <w:p w:rsidR="00C238EA" w:rsidRPr="00C238EA" w:rsidRDefault="00C238EA" w:rsidP="00C238EA">
            <w:r w:rsidRPr="00C238EA">
              <w:t>Workflow Scope Identified</w:t>
            </w:r>
          </w:p>
        </w:tc>
        <w:tc>
          <w:tcPr>
            <w:tcW w:w="2250" w:type="dxa"/>
          </w:tcPr>
          <w:p w:rsidR="00C238EA" w:rsidRDefault="00C238EA" w:rsidP="00B40BD9">
            <w:pPr>
              <w:cnfStyle w:val="000000000000" w:firstRow="0" w:lastRow="0" w:firstColumn="0" w:lastColumn="0" w:oddVBand="0" w:evenVBand="0" w:oddHBand="0" w:evenHBand="0" w:firstRowFirstColumn="0" w:firstRowLastColumn="0" w:lastRowFirstColumn="0" w:lastRowLastColumn="0"/>
            </w:pPr>
          </w:p>
        </w:tc>
        <w:tc>
          <w:tcPr>
            <w:tcW w:w="2898" w:type="dxa"/>
          </w:tcPr>
          <w:p w:rsidR="00C238EA" w:rsidRDefault="00C238EA" w:rsidP="00B40BD9">
            <w:pPr>
              <w:cnfStyle w:val="000000000000" w:firstRow="0" w:lastRow="0" w:firstColumn="0" w:lastColumn="0" w:oddVBand="0" w:evenVBand="0" w:oddHBand="0" w:evenHBand="0" w:firstRowFirstColumn="0" w:firstRowLastColumn="0" w:lastRowFirstColumn="0" w:lastRowLastColumn="0"/>
            </w:pPr>
          </w:p>
        </w:tc>
      </w:tr>
      <w:tr w:rsidR="00C238EA" w:rsidTr="00C23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C238EA" w:rsidRPr="00C238EA" w:rsidRDefault="00C238EA" w:rsidP="00C238EA">
            <w:pPr>
              <w:ind w:left="720"/>
              <w:rPr>
                <w:b w:val="0"/>
              </w:rPr>
            </w:pPr>
            <w:r>
              <w:rPr>
                <w:b w:val="0"/>
              </w:rPr>
              <w:t>Workflow routing/criteria documented</w:t>
            </w:r>
          </w:p>
        </w:tc>
        <w:tc>
          <w:tcPr>
            <w:tcW w:w="2250" w:type="dxa"/>
          </w:tcPr>
          <w:p w:rsidR="00C238EA" w:rsidRDefault="00C238EA" w:rsidP="00B40BD9">
            <w:pPr>
              <w:cnfStyle w:val="000000100000" w:firstRow="0" w:lastRow="0" w:firstColumn="0" w:lastColumn="0" w:oddVBand="0" w:evenVBand="0" w:oddHBand="1" w:evenHBand="0" w:firstRowFirstColumn="0" w:firstRowLastColumn="0" w:lastRowFirstColumn="0" w:lastRowLastColumn="0"/>
            </w:pPr>
          </w:p>
        </w:tc>
        <w:tc>
          <w:tcPr>
            <w:tcW w:w="2898" w:type="dxa"/>
          </w:tcPr>
          <w:p w:rsidR="00C238EA" w:rsidRDefault="00C238EA" w:rsidP="00B40BD9">
            <w:pPr>
              <w:cnfStyle w:val="000000100000" w:firstRow="0" w:lastRow="0" w:firstColumn="0" w:lastColumn="0" w:oddVBand="0" w:evenVBand="0" w:oddHBand="1" w:evenHBand="0" w:firstRowFirstColumn="0" w:firstRowLastColumn="0" w:lastRowFirstColumn="0" w:lastRowLastColumn="0"/>
            </w:pPr>
          </w:p>
        </w:tc>
      </w:tr>
    </w:tbl>
    <w:p w:rsidR="00AF6F25" w:rsidRDefault="00AF6F25" w:rsidP="00AF6F25">
      <w:pPr>
        <w:pStyle w:val="Heading1"/>
      </w:pPr>
      <w:bookmarkStart w:id="6" w:name="_Toc468434777"/>
      <w:r>
        <w:t>Project Governance</w:t>
      </w:r>
      <w:bookmarkEnd w:id="6"/>
    </w:p>
    <w:p w:rsidR="00AF6F25" w:rsidRPr="00AF6F25" w:rsidRDefault="00AF6F25" w:rsidP="00AF6F25"/>
    <w:p w:rsidR="00AF6F25" w:rsidRDefault="00BE400C" w:rsidP="00AF6F25">
      <w:r>
        <w:t>The Government will need a formal (written) description of</w:t>
      </w:r>
      <w:r w:rsidR="00AF6F25">
        <w:t xml:space="preserve"> roles, responsibilities, and expectations of each level of the project governance structure (key project stakeholders).</w:t>
      </w:r>
      <w:r>
        <w:t xml:space="preserve"> </w:t>
      </w:r>
    </w:p>
    <w:p w:rsidR="00D10A0E" w:rsidRDefault="00D10A0E" w:rsidP="00AF6F25"/>
    <w:p w:rsidR="00D10A0E" w:rsidRDefault="00D10A0E" w:rsidP="000A2DF5">
      <w:pPr>
        <w:pStyle w:val="ListParagraph"/>
        <w:numPr>
          <w:ilvl w:val="0"/>
          <w:numId w:val="41"/>
        </w:numPr>
      </w:pPr>
      <w:r>
        <w:t xml:space="preserve">Governance Structure  - For each level of the governance structure, the </w:t>
      </w:r>
      <w:r w:rsidR="00B813E9">
        <w:t>Government</w:t>
      </w:r>
      <w:r>
        <w:t xml:space="preserve"> should determine the individuals that will make up each team. Participation in the project should be confirmed with the individual and the individual’s department to ensure appropriate availability.</w:t>
      </w:r>
      <w:r w:rsidR="000A2DF5">
        <w:t xml:space="preserve"> Especially important is to identify the functional and technical lea</w:t>
      </w:r>
      <w:r w:rsidR="008E73BB">
        <w:t>ds/support roles on the project to ensure sufficient coverage.</w:t>
      </w:r>
    </w:p>
    <w:p w:rsidR="00D10A0E" w:rsidRDefault="00D10A0E" w:rsidP="00AF6F25"/>
    <w:p w:rsidR="00D10A0E" w:rsidRDefault="00D10A0E" w:rsidP="000A2DF5">
      <w:pPr>
        <w:pStyle w:val="ListParagraph"/>
        <w:numPr>
          <w:ilvl w:val="0"/>
          <w:numId w:val="41"/>
        </w:numPr>
      </w:pPr>
      <w:r>
        <w:t xml:space="preserve">Project Roles – For each level (role) in the governance structure, the </w:t>
      </w:r>
      <w:r w:rsidR="00B813E9">
        <w:t>Government</w:t>
      </w:r>
      <w:r>
        <w:t xml:space="preserve"> should define specific role responsibilities that identify what tasks on the project the role will perform.</w:t>
      </w:r>
    </w:p>
    <w:p w:rsidR="00D10A0E" w:rsidRDefault="00D10A0E" w:rsidP="00AF6F25"/>
    <w:p w:rsidR="00D10A0E" w:rsidRDefault="00D10A0E" w:rsidP="000A2DF5">
      <w:pPr>
        <w:pStyle w:val="ListParagraph"/>
        <w:numPr>
          <w:ilvl w:val="0"/>
          <w:numId w:val="41"/>
        </w:numPr>
      </w:pPr>
      <w:r>
        <w:lastRenderedPageBreak/>
        <w:t xml:space="preserve">Project Charter – Once the governance structure and roles are defined, the </w:t>
      </w:r>
      <w:r w:rsidR="00B813E9">
        <w:t>Government</w:t>
      </w:r>
      <w:r>
        <w:t xml:space="preserve"> should develop a project charter (written document identifying key governance issues). In addition to documenting the governance structure, the project charter will typically also identify key project policies and processes including frequency of meetings, required communications, issue resolution, and resource commitment. Additionally, one of the most important components of the charter is to define wh</w:t>
      </w:r>
      <w:r w:rsidR="00BE400C">
        <w:t>ich group makes which decisions</w:t>
      </w:r>
      <w:r>
        <w:t xml:space="preserve"> (</w:t>
      </w:r>
      <w:r w:rsidR="00BE400C">
        <w:t>decision</w:t>
      </w:r>
      <w:r>
        <w:t xml:space="preserve"> matrix).</w:t>
      </w:r>
    </w:p>
    <w:p w:rsidR="00AF6F25" w:rsidRDefault="00AF6F25" w:rsidP="00AF6F25"/>
    <w:p w:rsidR="0011637F" w:rsidRDefault="0011637F" w:rsidP="00AF6F25"/>
    <w:tbl>
      <w:tblPr>
        <w:tblStyle w:val="LightList-Accent1"/>
        <w:tblW w:w="0" w:type="auto"/>
        <w:tblBorders>
          <w:insideH w:val="single" w:sz="8" w:space="0" w:color="4F81BD" w:themeColor="accent1"/>
          <w:insideV w:val="single" w:sz="8" w:space="0" w:color="4F81BD" w:themeColor="accent1"/>
        </w:tblBorders>
        <w:tblLook w:val="04A0" w:firstRow="1" w:lastRow="0" w:firstColumn="1" w:lastColumn="0" w:noHBand="0" w:noVBand="1"/>
      </w:tblPr>
      <w:tblGrid>
        <w:gridCol w:w="4428"/>
        <w:gridCol w:w="2250"/>
        <w:gridCol w:w="2898"/>
      </w:tblGrid>
      <w:tr w:rsidR="0011637F" w:rsidTr="005D72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11637F" w:rsidRDefault="0011637F" w:rsidP="005D72D1">
            <w:r>
              <w:t xml:space="preserve">Readiness Step </w:t>
            </w:r>
          </w:p>
        </w:tc>
        <w:tc>
          <w:tcPr>
            <w:tcW w:w="2250" w:type="dxa"/>
          </w:tcPr>
          <w:p w:rsidR="0011637F" w:rsidRDefault="0011637F" w:rsidP="005D72D1">
            <w:pPr>
              <w:cnfStyle w:val="100000000000" w:firstRow="1" w:lastRow="0" w:firstColumn="0" w:lastColumn="0" w:oddVBand="0" w:evenVBand="0" w:oddHBand="0" w:evenHBand="0" w:firstRowFirstColumn="0" w:firstRowLastColumn="0" w:lastRowFirstColumn="0" w:lastRowLastColumn="0"/>
            </w:pPr>
            <w:r>
              <w:t xml:space="preserve">Status </w:t>
            </w:r>
          </w:p>
        </w:tc>
        <w:tc>
          <w:tcPr>
            <w:tcW w:w="2898" w:type="dxa"/>
          </w:tcPr>
          <w:p w:rsidR="0011637F" w:rsidRDefault="0011637F" w:rsidP="005D72D1">
            <w:pPr>
              <w:cnfStyle w:val="100000000000" w:firstRow="1" w:lastRow="0" w:firstColumn="0" w:lastColumn="0" w:oddVBand="0" w:evenVBand="0" w:oddHBand="0" w:evenHBand="0" w:firstRowFirstColumn="0" w:firstRowLastColumn="0" w:lastRowFirstColumn="0" w:lastRowLastColumn="0"/>
            </w:pPr>
            <w:r>
              <w:t xml:space="preserve">Notes </w:t>
            </w:r>
          </w:p>
        </w:tc>
      </w:tr>
      <w:tr w:rsidR="0011637F" w:rsidTr="005D7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top w:val="none" w:sz="0" w:space="0" w:color="auto"/>
              <w:left w:val="none" w:sz="0" w:space="0" w:color="auto"/>
              <w:bottom w:val="none" w:sz="0" w:space="0" w:color="auto"/>
            </w:tcBorders>
          </w:tcPr>
          <w:p w:rsidR="0011637F" w:rsidRDefault="0011637F" w:rsidP="005D72D1">
            <w:r>
              <w:t>Project Governance Structure Defined</w:t>
            </w:r>
          </w:p>
        </w:tc>
        <w:tc>
          <w:tcPr>
            <w:tcW w:w="2250" w:type="dxa"/>
            <w:tcBorders>
              <w:top w:val="none" w:sz="0" w:space="0" w:color="auto"/>
              <w:bottom w:val="none" w:sz="0" w:space="0" w:color="auto"/>
            </w:tcBorders>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c>
          <w:tcPr>
            <w:tcW w:w="2898" w:type="dxa"/>
            <w:tcBorders>
              <w:top w:val="none" w:sz="0" w:space="0" w:color="auto"/>
              <w:bottom w:val="none" w:sz="0" w:space="0" w:color="auto"/>
              <w:right w:val="none" w:sz="0" w:space="0" w:color="auto"/>
            </w:tcBorders>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r>
      <w:tr w:rsidR="0011637F" w:rsidTr="005D72D1">
        <w:tc>
          <w:tcPr>
            <w:cnfStyle w:val="001000000000" w:firstRow="0" w:lastRow="0" w:firstColumn="1" w:lastColumn="0" w:oddVBand="0" w:evenVBand="0" w:oddHBand="0" w:evenHBand="0" w:firstRowFirstColumn="0" w:firstRowLastColumn="0" w:lastRowFirstColumn="0" w:lastRowLastColumn="0"/>
            <w:tcW w:w="4428" w:type="dxa"/>
          </w:tcPr>
          <w:p w:rsidR="0011637F" w:rsidRPr="00EB2896" w:rsidRDefault="00BE400C" w:rsidP="005D72D1">
            <w:pPr>
              <w:ind w:left="720"/>
              <w:rPr>
                <w:b w:val="0"/>
              </w:rPr>
            </w:pPr>
            <w:r>
              <w:rPr>
                <w:b w:val="0"/>
              </w:rPr>
              <w:t>Steering Committee / Sponsors</w:t>
            </w:r>
          </w:p>
        </w:tc>
        <w:tc>
          <w:tcPr>
            <w:tcW w:w="2250" w:type="dxa"/>
          </w:tcPr>
          <w:p w:rsidR="0011637F" w:rsidRPr="00EB2896" w:rsidRDefault="0011637F" w:rsidP="005D72D1">
            <w:pPr>
              <w:cnfStyle w:val="000000000000" w:firstRow="0" w:lastRow="0" w:firstColumn="0" w:lastColumn="0" w:oddVBand="0" w:evenVBand="0" w:oddHBand="0" w:evenHBand="0" w:firstRowFirstColumn="0" w:firstRowLastColumn="0" w:lastRowFirstColumn="0" w:lastRowLastColumn="0"/>
            </w:pPr>
          </w:p>
        </w:tc>
        <w:tc>
          <w:tcPr>
            <w:tcW w:w="2898" w:type="dxa"/>
          </w:tcPr>
          <w:p w:rsidR="0011637F" w:rsidRPr="00EB2896" w:rsidRDefault="0011637F" w:rsidP="005D72D1">
            <w:pPr>
              <w:cnfStyle w:val="000000000000" w:firstRow="0" w:lastRow="0" w:firstColumn="0" w:lastColumn="0" w:oddVBand="0" w:evenVBand="0" w:oddHBand="0" w:evenHBand="0" w:firstRowFirstColumn="0" w:firstRowLastColumn="0" w:lastRowFirstColumn="0" w:lastRowLastColumn="0"/>
            </w:pPr>
          </w:p>
        </w:tc>
      </w:tr>
      <w:tr w:rsidR="0011637F" w:rsidTr="005D7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11637F" w:rsidRDefault="0011637F" w:rsidP="005D72D1">
            <w:pPr>
              <w:ind w:left="720"/>
              <w:rPr>
                <w:b w:val="0"/>
              </w:rPr>
            </w:pPr>
            <w:r>
              <w:rPr>
                <w:b w:val="0"/>
              </w:rPr>
              <w:t>Project Team</w:t>
            </w:r>
          </w:p>
        </w:tc>
        <w:tc>
          <w:tcPr>
            <w:tcW w:w="2250" w:type="dxa"/>
          </w:tcPr>
          <w:p w:rsidR="0011637F" w:rsidRPr="00EB2896" w:rsidRDefault="0011637F" w:rsidP="005D72D1">
            <w:pPr>
              <w:cnfStyle w:val="000000100000" w:firstRow="0" w:lastRow="0" w:firstColumn="0" w:lastColumn="0" w:oddVBand="0" w:evenVBand="0" w:oddHBand="1" w:evenHBand="0" w:firstRowFirstColumn="0" w:firstRowLastColumn="0" w:lastRowFirstColumn="0" w:lastRowLastColumn="0"/>
            </w:pPr>
          </w:p>
        </w:tc>
        <w:tc>
          <w:tcPr>
            <w:tcW w:w="2898" w:type="dxa"/>
          </w:tcPr>
          <w:p w:rsidR="0011637F" w:rsidRPr="00EB2896" w:rsidRDefault="0011637F" w:rsidP="005D72D1">
            <w:pPr>
              <w:cnfStyle w:val="000000100000" w:firstRow="0" w:lastRow="0" w:firstColumn="0" w:lastColumn="0" w:oddVBand="0" w:evenVBand="0" w:oddHBand="1" w:evenHBand="0" w:firstRowFirstColumn="0" w:firstRowLastColumn="0" w:lastRowFirstColumn="0" w:lastRowLastColumn="0"/>
            </w:pPr>
          </w:p>
        </w:tc>
      </w:tr>
      <w:tr w:rsidR="0011637F" w:rsidTr="005D72D1">
        <w:tc>
          <w:tcPr>
            <w:cnfStyle w:val="001000000000" w:firstRow="0" w:lastRow="0" w:firstColumn="1" w:lastColumn="0" w:oddVBand="0" w:evenVBand="0" w:oddHBand="0" w:evenHBand="0" w:firstRowFirstColumn="0" w:firstRowLastColumn="0" w:lastRowFirstColumn="0" w:lastRowLastColumn="0"/>
            <w:tcW w:w="4428" w:type="dxa"/>
          </w:tcPr>
          <w:p w:rsidR="0011637F" w:rsidRDefault="00B813E9" w:rsidP="005D72D1">
            <w:pPr>
              <w:ind w:left="720"/>
              <w:rPr>
                <w:b w:val="0"/>
              </w:rPr>
            </w:pPr>
            <w:r>
              <w:rPr>
                <w:b w:val="0"/>
              </w:rPr>
              <w:t>Business Process Analysts</w:t>
            </w:r>
          </w:p>
        </w:tc>
        <w:tc>
          <w:tcPr>
            <w:tcW w:w="2250" w:type="dxa"/>
          </w:tcPr>
          <w:p w:rsidR="0011637F" w:rsidRPr="00EB2896" w:rsidRDefault="0011637F" w:rsidP="005D72D1">
            <w:pPr>
              <w:cnfStyle w:val="000000000000" w:firstRow="0" w:lastRow="0" w:firstColumn="0" w:lastColumn="0" w:oddVBand="0" w:evenVBand="0" w:oddHBand="0" w:evenHBand="0" w:firstRowFirstColumn="0" w:firstRowLastColumn="0" w:lastRowFirstColumn="0" w:lastRowLastColumn="0"/>
            </w:pPr>
          </w:p>
        </w:tc>
        <w:tc>
          <w:tcPr>
            <w:tcW w:w="2898" w:type="dxa"/>
          </w:tcPr>
          <w:p w:rsidR="0011637F" w:rsidRPr="00EB2896" w:rsidRDefault="0011637F" w:rsidP="005D72D1">
            <w:pPr>
              <w:cnfStyle w:val="000000000000" w:firstRow="0" w:lastRow="0" w:firstColumn="0" w:lastColumn="0" w:oddVBand="0" w:evenVBand="0" w:oddHBand="0" w:evenHBand="0" w:firstRowFirstColumn="0" w:firstRowLastColumn="0" w:lastRowFirstColumn="0" w:lastRowLastColumn="0"/>
            </w:pPr>
          </w:p>
        </w:tc>
      </w:tr>
      <w:tr w:rsidR="0011637F" w:rsidTr="005D7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11637F" w:rsidRDefault="0011637F" w:rsidP="005D72D1">
            <w:pPr>
              <w:ind w:left="720"/>
              <w:rPr>
                <w:b w:val="0"/>
              </w:rPr>
            </w:pPr>
            <w:r>
              <w:rPr>
                <w:b w:val="0"/>
              </w:rPr>
              <w:t>SME</w:t>
            </w:r>
          </w:p>
        </w:tc>
        <w:tc>
          <w:tcPr>
            <w:tcW w:w="2250" w:type="dxa"/>
          </w:tcPr>
          <w:p w:rsidR="0011637F" w:rsidRPr="00EB2896" w:rsidRDefault="0011637F" w:rsidP="005D72D1">
            <w:pPr>
              <w:cnfStyle w:val="000000100000" w:firstRow="0" w:lastRow="0" w:firstColumn="0" w:lastColumn="0" w:oddVBand="0" w:evenVBand="0" w:oddHBand="1" w:evenHBand="0" w:firstRowFirstColumn="0" w:firstRowLastColumn="0" w:lastRowFirstColumn="0" w:lastRowLastColumn="0"/>
            </w:pPr>
          </w:p>
        </w:tc>
        <w:tc>
          <w:tcPr>
            <w:tcW w:w="2898" w:type="dxa"/>
          </w:tcPr>
          <w:p w:rsidR="0011637F" w:rsidRPr="00EB2896" w:rsidRDefault="0011637F" w:rsidP="005D72D1">
            <w:pPr>
              <w:cnfStyle w:val="000000100000" w:firstRow="0" w:lastRow="0" w:firstColumn="0" w:lastColumn="0" w:oddVBand="0" w:evenVBand="0" w:oddHBand="1" w:evenHBand="0" w:firstRowFirstColumn="0" w:firstRowLastColumn="0" w:lastRowFirstColumn="0" w:lastRowLastColumn="0"/>
            </w:pPr>
          </w:p>
        </w:tc>
      </w:tr>
      <w:tr w:rsidR="0011637F" w:rsidTr="005D72D1">
        <w:tc>
          <w:tcPr>
            <w:cnfStyle w:val="001000000000" w:firstRow="0" w:lastRow="0" w:firstColumn="1" w:lastColumn="0" w:oddVBand="0" w:evenVBand="0" w:oddHBand="0" w:evenHBand="0" w:firstRowFirstColumn="0" w:firstRowLastColumn="0" w:lastRowFirstColumn="0" w:lastRowLastColumn="0"/>
            <w:tcW w:w="4428" w:type="dxa"/>
          </w:tcPr>
          <w:p w:rsidR="0011637F" w:rsidRDefault="0011637F" w:rsidP="005D72D1">
            <w:pPr>
              <w:ind w:left="720"/>
              <w:rPr>
                <w:b w:val="0"/>
              </w:rPr>
            </w:pPr>
            <w:r>
              <w:rPr>
                <w:b w:val="0"/>
              </w:rPr>
              <w:t>Functional Leads</w:t>
            </w:r>
          </w:p>
        </w:tc>
        <w:tc>
          <w:tcPr>
            <w:tcW w:w="2250" w:type="dxa"/>
          </w:tcPr>
          <w:p w:rsidR="0011637F" w:rsidRPr="00EB2896" w:rsidRDefault="0011637F" w:rsidP="005D72D1">
            <w:pPr>
              <w:cnfStyle w:val="000000000000" w:firstRow="0" w:lastRow="0" w:firstColumn="0" w:lastColumn="0" w:oddVBand="0" w:evenVBand="0" w:oddHBand="0" w:evenHBand="0" w:firstRowFirstColumn="0" w:firstRowLastColumn="0" w:lastRowFirstColumn="0" w:lastRowLastColumn="0"/>
            </w:pPr>
          </w:p>
        </w:tc>
        <w:tc>
          <w:tcPr>
            <w:tcW w:w="2898" w:type="dxa"/>
          </w:tcPr>
          <w:p w:rsidR="0011637F" w:rsidRPr="00EB2896" w:rsidRDefault="0011637F" w:rsidP="005D72D1">
            <w:pPr>
              <w:cnfStyle w:val="000000000000" w:firstRow="0" w:lastRow="0" w:firstColumn="0" w:lastColumn="0" w:oddVBand="0" w:evenVBand="0" w:oddHBand="0" w:evenHBand="0" w:firstRowFirstColumn="0" w:firstRowLastColumn="0" w:lastRowFirstColumn="0" w:lastRowLastColumn="0"/>
            </w:pPr>
          </w:p>
        </w:tc>
      </w:tr>
      <w:tr w:rsidR="0011637F" w:rsidTr="005D7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11637F" w:rsidRDefault="0011637F" w:rsidP="005D72D1">
            <w:pPr>
              <w:ind w:left="720"/>
              <w:rPr>
                <w:b w:val="0"/>
              </w:rPr>
            </w:pPr>
            <w:r>
              <w:rPr>
                <w:b w:val="0"/>
              </w:rPr>
              <w:t>Technical Team</w:t>
            </w:r>
          </w:p>
        </w:tc>
        <w:tc>
          <w:tcPr>
            <w:tcW w:w="2250" w:type="dxa"/>
          </w:tcPr>
          <w:p w:rsidR="0011637F" w:rsidRPr="00EB2896" w:rsidRDefault="0011637F" w:rsidP="005D72D1">
            <w:pPr>
              <w:cnfStyle w:val="000000100000" w:firstRow="0" w:lastRow="0" w:firstColumn="0" w:lastColumn="0" w:oddVBand="0" w:evenVBand="0" w:oddHBand="1" w:evenHBand="0" w:firstRowFirstColumn="0" w:firstRowLastColumn="0" w:lastRowFirstColumn="0" w:lastRowLastColumn="0"/>
            </w:pPr>
          </w:p>
        </w:tc>
        <w:tc>
          <w:tcPr>
            <w:tcW w:w="2898" w:type="dxa"/>
          </w:tcPr>
          <w:p w:rsidR="0011637F" w:rsidRPr="00EB2896" w:rsidRDefault="0011637F" w:rsidP="005D72D1">
            <w:pPr>
              <w:cnfStyle w:val="000000100000" w:firstRow="0" w:lastRow="0" w:firstColumn="0" w:lastColumn="0" w:oddVBand="0" w:evenVBand="0" w:oddHBand="1" w:evenHBand="0" w:firstRowFirstColumn="0" w:firstRowLastColumn="0" w:lastRowFirstColumn="0" w:lastRowLastColumn="0"/>
            </w:pPr>
          </w:p>
        </w:tc>
      </w:tr>
      <w:tr w:rsidR="0011637F" w:rsidTr="005D72D1">
        <w:tc>
          <w:tcPr>
            <w:cnfStyle w:val="001000000000" w:firstRow="0" w:lastRow="0" w:firstColumn="1" w:lastColumn="0" w:oddVBand="0" w:evenVBand="0" w:oddHBand="0" w:evenHBand="0" w:firstRowFirstColumn="0" w:firstRowLastColumn="0" w:lastRowFirstColumn="0" w:lastRowLastColumn="0"/>
            <w:tcW w:w="4428" w:type="dxa"/>
          </w:tcPr>
          <w:p w:rsidR="0011637F" w:rsidRPr="0011637F" w:rsidRDefault="0011637F" w:rsidP="0011637F">
            <w:r>
              <w:t>Project Roles Defined</w:t>
            </w:r>
          </w:p>
        </w:tc>
        <w:tc>
          <w:tcPr>
            <w:tcW w:w="2250" w:type="dxa"/>
          </w:tcPr>
          <w:p w:rsidR="0011637F" w:rsidRPr="00EB2896" w:rsidRDefault="0011637F" w:rsidP="005D72D1">
            <w:pPr>
              <w:cnfStyle w:val="000000000000" w:firstRow="0" w:lastRow="0" w:firstColumn="0" w:lastColumn="0" w:oddVBand="0" w:evenVBand="0" w:oddHBand="0" w:evenHBand="0" w:firstRowFirstColumn="0" w:firstRowLastColumn="0" w:lastRowFirstColumn="0" w:lastRowLastColumn="0"/>
            </w:pPr>
          </w:p>
        </w:tc>
        <w:tc>
          <w:tcPr>
            <w:tcW w:w="2898" w:type="dxa"/>
          </w:tcPr>
          <w:p w:rsidR="0011637F" w:rsidRPr="00EB2896" w:rsidRDefault="0011637F" w:rsidP="005D72D1">
            <w:pPr>
              <w:cnfStyle w:val="000000000000" w:firstRow="0" w:lastRow="0" w:firstColumn="0" w:lastColumn="0" w:oddVBand="0" w:evenVBand="0" w:oddHBand="0" w:evenHBand="0" w:firstRowFirstColumn="0" w:firstRowLastColumn="0" w:lastRowFirstColumn="0" w:lastRowLastColumn="0"/>
            </w:pPr>
          </w:p>
        </w:tc>
      </w:tr>
      <w:tr w:rsidR="0011637F" w:rsidTr="005D7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11637F" w:rsidRDefault="0011637F" w:rsidP="0011637F">
            <w:r>
              <w:t>Project Charter Drafted</w:t>
            </w:r>
          </w:p>
        </w:tc>
        <w:tc>
          <w:tcPr>
            <w:tcW w:w="2250" w:type="dxa"/>
          </w:tcPr>
          <w:p w:rsidR="0011637F" w:rsidRPr="00EB2896" w:rsidRDefault="0011637F" w:rsidP="005D72D1">
            <w:pPr>
              <w:cnfStyle w:val="000000100000" w:firstRow="0" w:lastRow="0" w:firstColumn="0" w:lastColumn="0" w:oddVBand="0" w:evenVBand="0" w:oddHBand="1" w:evenHBand="0" w:firstRowFirstColumn="0" w:firstRowLastColumn="0" w:lastRowFirstColumn="0" w:lastRowLastColumn="0"/>
            </w:pPr>
          </w:p>
        </w:tc>
        <w:tc>
          <w:tcPr>
            <w:tcW w:w="2898" w:type="dxa"/>
          </w:tcPr>
          <w:p w:rsidR="0011637F" w:rsidRPr="00EB2896" w:rsidRDefault="0011637F" w:rsidP="005D72D1">
            <w:pPr>
              <w:cnfStyle w:val="000000100000" w:firstRow="0" w:lastRow="0" w:firstColumn="0" w:lastColumn="0" w:oddVBand="0" w:evenVBand="0" w:oddHBand="1" w:evenHBand="0" w:firstRowFirstColumn="0" w:firstRowLastColumn="0" w:lastRowFirstColumn="0" w:lastRowLastColumn="0"/>
            </w:pPr>
          </w:p>
        </w:tc>
      </w:tr>
      <w:tr w:rsidR="0011637F" w:rsidTr="005D72D1">
        <w:tc>
          <w:tcPr>
            <w:cnfStyle w:val="001000000000" w:firstRow="0" w:lastRow="0" w:firstColumn="1" w:lastColumn="0" w:oddVBand="0" w:evenVBand="0" w:oddHBand="0" w:evenHBand="0" w:firstRowFirstColumn="0" w:firstRowLastColumn="0" w:lastRowFirstColumn="0" w:lastRowLastColumn="0"/>
            <w:tcW w:w="4428" w:type="dxa"/>
          </w:tcPr>
          <w:p w:rsidR="0011637F" w:rsidRPr="00D10A0E" w:rsidRDefault="0011637F" w:rsidP="00D10A0E">
            <w:pPr>
              <w:ind w:left="720"/>
              <w:rPr>
                <w:b w:val="0"/>
              </w:rPr>
            </w:pPr>
            <w:r w:rsidRPr="00D10A0E">
              <w:rPr>
                <w:b w:val="0"/>
              </w:rPr>
              <w:t xml:space="preserve">Decision Matrix Completed </w:t>
            </w:r>
          </w:p>
        </w:tc>
        <w:tc>
          <w:tcPr>
            <w:tcW w:w="2250" w:type="dxa"/>
          </w:tcPr>
          <w:p w:rsidR="0011637F" w:rsidRPr="00EB2896" w:rsidRDefault="0011637F" w:rsidP="005D72D1">
            <w:pPr>
              <w:cnfStyle w:val="000000000000" w:firstRow="0" w:lastRow="0" w:firstColumn="0" w:lastColumn="0" w:oddVBand="0" w:evenVBand="0" w:oddHBand="0" w:evenHBand="0" w:firstRowFirstColumn="0" w:firstRowLastColumn="0" w:lastRowFirstColumn="0" w:lastRowLastColumn="0"/>
            </w:pPr>
          </w:p>
        </w:tc>
        <w:tc>
          <w:tcPr>
            <w:tcW w:w="2898" w:type="dxa"/>
          </w:tcPr>
          <w:p w:rsidR="0011637F" w:rsidRPr="00EB2896" w:rsidRDefault="0011637F" w:rsidP="005D72D1">
            <w:pPr>
              <w:cnfStyle w:val="000000000000" w:firstRow="0" w:lastRow="0" w:firstColumn="0" w:lastColumn="0" w:oddVBand="0" w:evenVBand="0" w:oddHBand="0" w:evenHBand="0" w:firstRowFirstColumn="0" w:firstRowLastColumn="0" w:lastRowFirstColumn="0" w:lastRowLastColumn="0"/>
            </w:pPr>
          </w:p>
        </w:tc>
      </w:tr>
    </w:tbl>
    <w:p w:rsidR="00AF6F25" w:rsidRDefault="00AF6F25" w:rsidP="00AF6F25">
      <w:pPr>
        <w:pStyle w:val="Heading1"/>
      </w:pPr>
      <w:bookmarkStart w:id="7" w:name="_Toc468434778"/>
      <w:r>
        <w:t>Technology Requirements</w:t>
      </w:r>
      <w:bookmarkEnd w:id="7"/>
    </w:p>
    <w:p w:rsidR="00AF6F25" w:rsidRPr="00AF6F25" w:rsidRDefault="00AF6F25" w:rsidP="00AF6F25"/>
    <w:p w:rsidR="000A2DF5" w:rsidRDefault="008E73BB" w:rsidP="00AF6F25">
      <w:r>
        <w:t xml:space="preserve">The </w:t>
      </w:r>
      <w:r w:rsidR="00B813E9">
        <w:t>Government</w:t>
      </w:r>
      <w:r>
        <w:t xml:space="preserve"> should be working with its finalist vendor on a hardware sizing exercise and overall architecture. Prior to those discussions, the </w:t>
      </w:r>
      <w:r w:rsidR="00B813E9">
        <w:t>Government</w:t>
      </w:r>
      <w:r>
        <w:t xml:space="preserve"> should perform a current hardware assessment and begin developing a list of issues that would need to be resolved with the vendor.</w:t>
      </w:r>
    </w:p>
    <w:p w:rsidR="008E73BB" w:rsidRDefault="008E73BB" w:rsidP="00AF6F25"/>
    <w:p w:rsidR="008E73BB" w:rsidRDefault="008E73BB" w:rsidP="00AF6F25">
      <w:r>
        <w:t xml:space="preserve">For any hardware procurement, the vendor should provide a specifications list that the </w:t>
      </w:r>
      <w:r w:rsidR="00B813E9">
        <w:t>Government</w:t>
      </w:r>
      <w:r>
        <w:t xml:space="preserve"> can use in a hardware procurement.  Once the procurement is underway, the </w:t>
      </w:r>
      <w:r w:rsidR="00B813E9">
        <w:t>Government</w:t>
      </w:r>
      <w:r>
        <w:t xml:space="preserve"> will be working with the vendor to identify a project plan for hardware installation and system installation. As part of the planning for this installation, the </w:t>
      </w:r>
      <w:r w:rsidR="00B813E9">
        <w:t>Government</w:t>
      </w:r>
      <w:r>
        <w:t xml:space="preserve"> needs to determine what level of participation it can provide during the system installation of if it needs to be completed by the vendor.</w:t>
      </w:r>
    </w:p>
    <w:p w:rsidR="000A2DF5" w:rsidRPr="00AF6F25" w:rsidRDefault="000A2DF5" w:rsidP="00AF6F25"/>
    <w:tbl>
      <w:tblPr>
        <w:tblStyle w:val="LightList-Accent1"/>
        <w:tblW w:w="0" w:type="auto"/>
        <w:tblBorders>
          <w:insideH w:val="single" w:sz="8" w:space="0" w:color="4F81BD" w:themeColor="accent1"/>
          <w:insideV w:val="single" w:sz="8" w:space="0" w:color="4F81BD" w:themeColor="accent1"/>
        </w:tblBorders>
        <w:tblLook w:val="04A0" w:firstRow="1" w:lastRow="0" w:firstColumn="1" w:lastColumn="0" w:noHBand="0" w:noVBand="1"/>
      </w:tblPr>
      <w:tblGrid>
        <w:gridCol w:w="4428"/>
        <w:gridCol w:w="2250"/>
        <w:gridCol w:w="2898"/>
      </w:tblGrid>
      <w:tr w:rsidR="0011637F" w:rsidTr="005D72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11637F" w:rsidRDefault="0011637F" w:rsidP="005D72D1">
            <w:r>
              <w:t xml:space="preserve">Readiness Step </w:t>
            </w:r>
          </w:p>
        </w:tc>
        <w:tc>
          <w:tcPr>
            <w:tcW w:w="2250" w:type="dxa"/>
          </w:tcPr>
          <w:p w:rsidR="0011637F" w:rsidRDefault="0011637F" w:rsidP="005D72D1">
            <w:pPr>
              <w:cnfStyle w:val="100000000000" w:firstRow="1" w:lastRow="0" w:firstColumn="0" w:lastColumn="0" w:oddVBand="0" w:evenVBand="0" w:oddHBand="0" w:evenHBand="0" w:firstRowFirstColumn="0" w:firstRowLastColumn="0" w:lastRowFirstColumn="0" w:lastRowLastColumn="0"/>
            </w:pPr>
            <w:r>
              <w:t xml:space="preserve">Status </w:t>
            </w:r>
          </w:p>
        </w:tc>
        <w:tc>
          <w:tcPr>
            <w:tcW w:w="2898" w:type="dxa"/>
          </w:tcPr>
          <w:p w:rsidR="0011637F" w:rsidRDefault="0011637F" w:rsidP="005D72D1">
            <w:pPr>
              <w:cnfStyle w:val="100000000000" w:firstRow="1" w:lastRow="0" w:firstColumn="0" w:lastColumn="0" w:oddVBand="0" w:evenVBand="0" w:oddHBand="0" w:evenHBand="0" w:firstRowFirstColumn="0" w:firstRowLastColumn="0" w:lastRowFirstColumn="0" w:lastRowLastColumn="0"/>
            </w:pPr>
            <w:r>
              <w:t xml:space="preserve">Notes </w:t>
            </w:r>
          </w:p>
        </w:tc>
      </w:tr>
      <w:tr w:rsidR="0011637F" w:rsidTr="005D7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top w:val="none" w:sz="0" w:space="0" w:color="auto"/>
              <w:left w:val="none" w:sz="0" w:space="0" w:color="auto"/>
              <w:bottom w:val="none" w:sz="0" w:space="0" w:color="auto"/>
            </w:tcBorders>
          </w:tcPr>
          <w:p w:rsidR="0011637F" w:rsidRDefault="0011637F" w:rsidP="005D72D1">
            <w:r>
              <w:t>Current Hardware Assessment</w:t>
            </w:r>
          </w:p>
        </w:tc>
        <w:tc>
          <w:tcPr>
            <w:tcW w:w="2250" w:type="dxa"/>
            <w:tcBorders>
              <w:top w:val="none" w:sz="0" w:space="0" w:color="auto"/>
              <w:bottom w:val="none" w:sz="0" w:space="0" w:color="auto"/>
            </w:tcBorders>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c>
          <w:tcPr>
            <w:tcW w:w="2898" w:type="dxa"/>
            <w:tcBorders>
              <w:top w:val="none" w:sz="0" w:space="0" w:color="auto"/>
              <w:bottom w:val="none" w:sz="0" w:space="0" w:color="auto"/>
              <w:right w:val="none" w:sz="0" w:space="0" w:color="auto"/>
            </w:tcBorders>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r>
      <w:tr w:rsidR="0011637F" w:rsidTr="005D72D1">
        <w:tc>
          <w:tcPr>
            <w:cnfStyle w:val="001000000000" w:firstRow="0" w:lastRow="0" w:firstColumn="1" w:lastColumn="0" w:oddVBand="0" w:evenVBand="0" w:oddHBand="0" w:evenHBand="0" w:firstRowFirstColumn="0" w:firstRowLastColumn="0" w:lastRowFirstColumn="0" w:lastRowLastColumn="0"/>
            <w:tcW w:w="4428" w:type="dxa"/>
          </w:tcPr>
          <w:p w:rsidR="0011637F" w:rsidRDefault="00BE400C" w:rsidP="005D72D1">
            <w:r>
              <w:t>Review ERP System</w:t>
            </w:r>
            <w:r w:rsidR="0011637F">
              <w:t xml:space="preserve"> Requirements</w:t>
            </w:r>
          </w:p>
        </w:tc>
        <w:tc>
          <w:tcPr>
            <w:tcW w:w="2250" w:type="dxa"/>
          </w:tcPr>
          <w:p w:rsidR="0011637F" w:rsidRDefault="0011637F" w:rsidP="005D72D1">
            <w:pPr>
              <w:cnfStyle w:val="000000000000" w:firstRow="0" w:lastRow="0" w:firstColumn="0" w:lastColumn="0" w:oddVBand="0" w:evenVBand="0" w:oddHBand="0" w:evenHBand="0" w:firstRowFirstColumn="0" w:firstRowLastColumn="0" w:lastRowFirstColumn="0" w:lastRowLastColumn="0"/>
            </w:pPr>
          </w:p>
        </w:tc>
        <w:tc>
          <w:tcPr>
            <w:tcW w:w="2898" w:type="dxa"/>
          </w:tcPr>
          <w:p w:rsidR="0011637F" w:rsidRDefault="0011637F" w:rsidP="005D72D1">
            <w:pPr>
              <w:cnfStyle w:val="000000000000" w:firstRow="0" w:lastRow="0" w:firstColumn="0" w:lastColumn="0" w:oddVBand="0" w:evenVBand="0" w:oddHBand="0" w:evenHBand="0" w:firstRowFirstColumn="0" w:firstRowLastColumn="0" w:lastRowFirstColumn="0" w:lastRowLastColumn="0"/>
            </w:pPr>
          </w:p>
        </w:tc>
      </w:tr>
      <w:tr w:rsidR="0011637F" w:rsidTr="005D7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11637F" w:rsidRDefault="0011637F" w:rsidP="005D72D1">
            <w:r>
              <w:t>Sizing Recommendations</w:t>
            </w:r>
          </w:p>
        </w:tc>
        <w:tc>
          <w:tcPr>
            <w:tcW w:w="2250" w:type="dxa"/>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c>
          <w:tcPr>
            <w:tcW w:w="2898" w:type="dxa"/>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r>
      <w:tr w:rsidR="0011637F" w:rsidTr="005D72D1">
        <w:tc>
          <w:tcPr>
            <w:cnfStyle w:val="001000000000" w:firstRow="0" w:lastRow="0" w:firstColumn="1" w:lastColumn="0" w:oddVBand="0" w:evenVBand="0" w:oddHBand="0" w:evenHBand="0" w:firstRowFirstColumn="0" w:firstRowLastColumn="0" w:lastRowFirstColumn="0" w:lastRowLastColumn="0"/>
            <w:tcW w:w="4428" w:type="dxa"/>
          </w:tcPr>
          <w:p w:rsidR="0011637F" w:rsidRDefault="0011637F" w:rsidP="005D72D1">
            <w:r>
              <w:t>Hardware Procurement</w:t>
            </w:r>
          </w:p>
        </w:tc>
        <w:tc>
          <w:tcPr>
            <w:tcW w:w="2250" w:type="dxa"/>
          </w:tcPr>
          <w:p w:rsidR="0011637F" w:rsidRDefault="0011637F" w:rsidP="005D72D1">
            <w:pPr>
              <w:cnfStyle w:val="000000000000" w:firstRow="0" w:lastRow="0" w:firstColumn="0" w:lastColumn="0" w:oddVBand="0" w:evenVBand="0" w:oddHBand="0" w:evenHBand="0" w:firstRowFirstColumn="0" w:firstRowLastColumn="0" w:lastRowFirstColumn="0" w:lastRowLastColumn="0"/>
            </w:pPr>
          </w:p>
        </w:tc>
        <w:tc>
          <w:tcPr>
            <w:tcW w:w="2898" w:type="dxa"/>
          </w:tcPr>
          <w:p w:rsidR="0011637F" w:rsidRDefault="0011637F" w:rsidP="005D72D1">
            <w:pPr>
              <w:cnfStyle w:val="000000000000" w:firstRow="0" w:lastRow="0" w:firstColumn="0" w:lastColumn="0" w:oddVBand="0" w:evenVBand="0" w:oddHBand="0" w:evenHBand="0" w:firstRowFirstColumn="0" w:firstRowLastColumn="0" w:lastRowFirstColumn="0" w:lastRowLastColumn="0"/>
            </w:pPr>
          </w:p>
        </w:tc>
      </w:tr>
      <w:tr w:rsidR="0011637F" w:rsidTr="005D7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11637F" w:rsidRDefault="0011637F" w:rsidP="005D72D1">
            <w:r>
              <w:t>Hardware Availability Project Plan</w:t>
            </w:r>
          </w:p>
        </w:tc>
        <w:tc>
          <w:tcPr>
            <w:tcW w:w="2250" w:type="dxa"/>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c>
          <w:tcPr>
            <w:tcW w:w="2898" w:type="dxa"/>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r>
      <w:tr w:rsidR="008E73BB" w:rsidTr="005D72D1">
        <w:tc>
          <w:tcPr>
            <w:cnfStyle w:val="001000000000" w:firstRow="0" w:lastRow="0" w:firstColumn="1" w:lastColumn="0" w:oddVBand="0" w:evenVBand="0" w:oddHBand="0" w:evenHBand="0" w:firstRowFirstColumn="0" w:firstRowLastColumn="0" w:lastRowFirstColumn="0" w:lastRowLastColumn="0"/>
            <w:tcW w:w="4428" w:type="dxa"/>
          </w:tcPr>
          <w:p w:rsidR="008E73BB" w:rsidRDefault="008E73BB" w:rsidP="005D72D1">
            <w:r>
              <w:t>Roles for Hardware/system Set Up</w:t>
            </w:r>
          </w:p>
        </w:tc>
        <w:tc>
          <w:tcPr>
            <w:tcW w:w="2250" w:type="dxa"/>
          </w:tcPr>
          <w:p w:rsidR="008E73BB" w:rsidRDefault="008E73BB" w:rsidP="005D72D1">
            <w:pPr>
              <w:cnfStyle w:val="000000000000" w:firstRow="0" w:lastRow="0" w:firstColumn="0" w:lastColumn="0" w:oddVBand="0" w:evenVBand="0" w:oddHBand="0" w:evenHBand="0" w:firstRowFirstColumn="0" w:firstRowLastColumn="0" w:lastRowFirstColumn="0" w:lastRowLastColumn="0"/>
            </w:pPr>
          </w:p>
        </w:tc>
        <w:tc>
          <w:tcPr>
            <w:tcW w:w="2898" w:type="dxa"/>
          </w:tcPr>
          <w:p w:rsidR="008E73BB" w:rsidRDefault="008E73BB" w:rsidP="005D72D1">
            <w:pPr>
              <w:cnfStyle w:val="000000000000" w:firstRow="0" w:lastRow="0" w:firstColumn="0" w:lastColumn="0" w:oddVBand="0" w:evenVBand="0" w:oddHBand="0" w:evenHBand="0" w:firstRowFirstColumn="0" w:firstRowLastColumn="0" w:lastRowFirstColumn="0" w:lastRowLastColumn="0"/>
            </w:pPr>
          </w:p>
        </w:tc>
      </w:tr>
    </w:tbl>
    <w:p w:rsidR="00AF6F25" w:rsidRDefault="00AF6F25" w:rsidP="00AF6F25">
      <w:pPr>
        <w:pStyle w:val="Heading1"/>
      </w:pPr>
      <w:bookmarkStart w:id="8" w:name="_Toc468434779"/>
      <w:r>
        <w:t>Implementation Approach</w:t>
      </w:r>
      <w:bookmarkEnd w:id="8"/>
    </w:p>
    <w:p w:rsidR="00AF6F25" w:rsidRPr="00AF6F25" w:rsidRDefault="00AF6F25" w:rsidP="00AF6F25"/>
    <w:p w:rsidR="00AF6F25" w:rsidRPr="00AF6F25" w:rsidRDefault="00BB191C" w:rsidP="00AF6F25">
      <w:r>
        <w:t xml:space="preserve">The implementation methodology, tasks,  and roles will be driven primarily by the vendor’s proposed approach. However, the </w:t>
      </w:r>
      <w:r w:rsidR="00B813E9">
        <w:t>Government</w:t>
      </w:r>
      <w:r>
        <w:t xml:space="preserve"> can modify this information to better match tasks/skills with its project team. In addition, the schedule for the project will be documented. If the </w:t>
      </w:r>
      <w:r w:rsidR="00B813E9">
        <w:t>Government</w:t>
      </w:r>
      <w:r>
        <w:t xml:space="preserve"> has any </w:t>
      </w:r>
      <w:r>
        <w:lastRenderedPageBreak/>
        <w:t xml:space="preserve">concerns about staff availability during certain periods of if there are any blackout dates for key resources, it should be noted. </w:t>
      </w:r>
    </w:p>
    <w:p w:rsidR="00AF6F25" w:rsidRDefault="00AF6F25" w:rsidP="00AF6F25"/>
    <w:tbl>
      <w:tblPr>
        <w:tblStyle w:val="LightList-Accent1"/>
        <w:tblW w:w="0" w:type="auto"/>
        <w:tblBorders>
          <w:insideH w:val="single" w:sz="8" w:space="0" w:color="4F81BD" w:themeColor="accent1"/>
          <w:insideV w:val="single" w:sz="8" w:space="0" w:color="4F81BD" w:themeColor="accent1"/>
        </w:tblBorders>
        <w:tblLook w:val="04A0" w:firstRow="1" w:lastRow="0" w:firstColumn="1" w:lastColumn="0" w:noHBand="0" w:noVBand="1"/>
      </w:tblPr>
      <w:tblGrid>
        <w:gridCol w:w="4428"/>
        <w:gridCol w:w="2250"/>
        <w:gridCol w:w="2898"/>
      </w:tblGrid>
      <w:tr w:rsidR="0011637F" w:rsidTr="005D72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11637F" w:rsidRDefault="0011637F" w:rsidP="005D72D1">
            <w:r>
              <w:t xml:space="preserve">Readiness Step </w:t>
            </w:r>
          </w:p>
        </w:tc>
        <w:tc>
          <w:tcPr>
            <w:tcW w:w="2250" w:type="dxa"/>
          </w:tcPr>
          <w:p w:rsidR="0011637F" w:rsidRDefault="0011637F" w:rsidP="005D72D1">
            <w:pPr>
              <w:cnfStyle w:val="100000000000" w:firstRow="1" w:lastRow="0" w:firstColumn="0" w:lastColumn="0" w:oddVBand="0" w:evenVBand="0" w:oddHBand="0" w:evenHBand="0" w:firstRowFirstColumn="0" w:firstRowLastColumn="0" w:lastRowFirstColumn="0" w:lastRowLastColumn="0"/>
            </w:pPr>
            <w:r>
              <w:t xml:space="preserve">Status </w:t>
            </w:r>
          </w:p>
        </w:tc>
        <w:tc>
          <w:tcPr>
            <w:tcW w:w="2898" w:type="dxa"/>
          </w:tcPr>
          <w:p w:rsidR="0011637F" w:rsidRDefault="0011637F" w:rsidP="005D72D1">
            <w:pPr>
              <w:cnfStyle w:val="100000000000" w:firstRow="1" w:lastRow="0" w:firstColumn="0" w:lastColumn="0" w:oddVBand="0" w:evenVBand="0" w:oddHBand="0" w:evenHBand="0" w:firstRowFirstColumn="0" w:firstRowLastColumn="0" w:lastRowFirstColumn="0" w:lastRowLastColumn="0"/>
            </w:pPr>
            <w:r>
              <w:t xml:space="preserve">Notes </w:t>
            </w:r>
          </w:p>
        </w:tc>
      </w:tr>
      <w:tr w:rsidR="0011637F" w:rsidTr="005D7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top w:val="none" w:sz="0" w:space="0" w:color="auto"/>
              <w:left w:val="none" w:sz="0" w:space="0" w:color="auto"/>
              <w:bottom w:val="none" w:sz="0" w:space="0" w:color="auto"/>
            </w:tcBorders>
          </w:tcPr>
          <w:p w:rsidR="0011637F" w:rsidRDefault="0011637F" w:rsidP="005D72D1">
            <w:r>
              <w:t>Project Skills Assessment</w:t>
            </w:r>
          </w:p>
        </w:tc>
        <w:tc>
          <w:tcPr>
            <w:tcW w:w="2250" w:type="dxa"/>
            <w:tcBorders>
              <w:top w:val="none" w:sz="0" w:space="0" w:color="auto"/>
              <w:bottom w:val="none" w:sz="0" w:space="0" w:color="auto"/>
            </w:tcBorders>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c>
          <w:tcPr>
            <w:tcW w:w="2898" w:type="dxa"/>
            <w:tcBorders>
              <w:top w:val="none" w:sz="0" w:space="0" w:color="auto"/>
              <w:bottom w:val="none" w:sz="0" w:space="0" w:color="auto"/>
              <w:right w:val="none" w:sz="0" w:space="0" w:color="auto"/>
            </w:tcBorders>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r>
      <w:tr w:rsidR="0011637F" w:rsidTr="005D72D1">
        <w:tc>
          <w:tcPr>
            <w:cnfStyle w:val="001000000000" w:firstRow="0" w:lastRow="0" w:firstColumn="1" w:lastColumn="0" w:oddVBand="0" w:evenVBand="0" w:oddHBand="0" w:evenHBand="0" w:firstRowFirstColumn="0" w:firstRowLastColumn="0" w:lastRowFirstColumn="0" w:lastRowLastColumn="0"/>
            <w:tcW w:w="4428" w:type="dxa"/>
          </w:tcPr>
          <w:p w:rsidR="0011637F" w:rsidRDefault="0011637F" w:rsidP="005D72D1">
            <w:r>
              <w:t>Staff Availability Assessment</w:t>
            </w:r>
          </w:p>
        </w:tc>
        <w:tc>
          <w:tcPr>
            <w:tcW w:w="2250" w:type="dxa"/>
          </w:tcPr>
          <w:p w:rsidR="0011637F" w:rsidRDefault="0011637F" w:rsidP="005D72D1">
            <w:pPr>
              <w:cnfStyle w:val="000000000000" w:firstRow="0" w:lastRow="0" w:firstColumn="0" w:lastColumn="0" w:oddVBand="0" w:evenVBand="0" w:oddHBand="0" w:evenHBand="0" w:firstRowFirstColumn="0" w:firstRowLastColumn="0" w:lastRowFirstColumn="0" w:lastRowLastColumn="0"/>
            </w:pPr>
          </w:p>
        </w:tc>
        <w:tc>
          <w:tcPr>
            <w:tcW w:w="2898" w:type="dxa"/>
          </w:tcPr>
          <w:p w:rsidR="0011637F" w:rsidRDefault="0011637F" w:rsidP="005D72D1">
            <w:pPr>
              <w:cnfStyle w:val="000000000000" w:firstRow="0" w:lastRow="0" w:firstColumn="0" w:lastColumn="0" w:oddVBand="0" w:evenVBand="0" w:oddHBand="0" w:evenHBand="0" w:firstRowFirstColumn="0" w:firstRowLastColumn="0" w:lastRowFirstColumn="0" w:lastRowLastColumn="0"/>
            </w:pPr>
          </w:p>
        </w:tc>
      </w:tr>
      <w:tr w:rsidR="0011637F" w:rsidTr="005D7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11637F" w:rsidRDefault="0011637F" w:rsidP="005D72D1">
            <w:r>
              <w:t>Identify Black</w:t>
            </w:r>
            <w:r w:rsidR="00BB191C">
              <w:t>o</w:t>
            </w:r>
            <w:r>
              <w:t>ut Dates</w:t>
            </w:r>
          </w:p>
        </w:tc>
        <w:tc>
          <w:tcPr>
            <w:tcW w:w="2250" w:type="dxa"/>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c>
          <w:tcPr>
            <w:tcW w:w="2898" w:type="dxa"/>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r>
      <w:tr w:rsidR="00B813E9" w:rsidTr="005D72D1">
        <w:tc>
          <w:tcPr>
            <w:cnfStyle w:val="001000000000" w:firstRow="0" w:lastRow="0" w:firstColumn="1" w:lastColumn="0" w:oddVBand="0" w:evenVBand="0" w:oddHBand="0" w:evenHBand="0" w:firstRowFirstColumn="0" w:firstRowLastColumn="0" w:lastRowFirstColumn="0" w:lastRowLastColumn="0"/>
            <w:tcW w:w="4428" w:type="dxa"/>
          </w:tcPr>
          <w:p w:rsidR="00B813E9" w:rsidRDefault="00B813E9" w:rsidP="005D72D1">
            <w:r>
              <w:t>Clearly Defined Tasks</w:t>
            </w:r>
          </w:p>
        </w:tc>
        <w:tc>
          <w:tcPr>
            <w:tcW w:w="2250" w:type="dxa"/>
          </w:tcPr>
          <w:p w:rsidR="00B813E9" w:rsidRDefault="00B813E9" w:rsidP="005D72D1">
            <w:pPr>
              <w:cnfStyle w:val="000000000000" w:firstRow="0" w:lastRow="0" w:firstColumn="0" w:lastColumn="0" w:oddVBand="0" w:evenVBand="0" w:oddHBand="0" w:evenHBand="0" w:firstRowFirstColumn="0" w:firstRowLastColumn="0" w:lastRowFirstColumn="0" w:lastRowLastColumn="0"/>
            </w:pPr>
          </w:p>
        </w:tc>
        <w:tc>
          <w:tcPr>
            <w:tcW w:w="2898" w:type="dxa"/>
          </w:tcPr>
          <w:p w:rsidR="00B813E9" w:rsidRDefault="00B813E9" w:rsidP="005D72D1">
            <w:pPr>
              <w:cnfStyle w:val="000000000000" w:firstRow="0" w:lastRow="0" w:firstColumn="0" w:lastColumn="0" w:oddVBand="0" w:evenVBand="0" w:oddHBand="0" w:evenHBand="0" w:firstRowFirstColumn="0" w:firstRowLastColumn="0" w:lastRowFirstColumn="0" w:lastRowLastColumn="0"/>
            </w:pPr>
          </w:p>
        </w:tc>
      </w:tr>
    </w:tbl>
    <w:p w:rsidR="0011637F" w:rsidRDefault="0011637F" w:rsidP="00AF6F25"/>
    <w:p w:rsidR="00AF6F25" w:rsidRDefault="00AF6F25" w:rsidP="00AF6F25">
      <w:pPr>
        <w:pStyle w:val="Heading1"/>
      </w:pPr>
      <w:bookmarkStart w:id="9" w:name="_Toc468434780"/>
      <w:r>
        <w:t>Project Management</w:t>
      </w:r>
      <w:r w:rsidRPr="00AF6F25">
        <w:t xml:space="preserve"> </w:t>
      </w:r>
      <w:r>
        <w:t>/ Change Management</w:t>
      </w:r>
      <w:bookmarkEnd w:id="9"/>
    </w:p>
    <w:p w:rsidR="00AF6F25" w:rsidRPr="00AF6F25" w:rsidRDefault="00AF6F25" w:rsidP="00AF6F25"/>
    <w:p w:rsidR="00AF6F25" w:rsidRDefault="00BE400C" w:rsidP="00AF6F25">
      <w:r>
        <w:t>Working with the vendor, the Government will</w:t>
      </w:r>
      <w:r w:rsidR="006B7122">
        <w:t xml:space="preserve"> document key project management and change management requirements and roles for the project. To prepare for these discussion</w:t>
      </w:r>
      <w:r>
        <w:t>s</w:t>
      </w:r>
      <w:r w:rsidR="006B7122">
        <w:t xml:space="preserve">, the </w:t>
      </w:r>
      <w:r w:rsidR="00B813E9">
        <w:t>Government</w:t>
      </w:r>
      <w:r w:rsidR="006B7122">
        <w:t xml:space="preserve"> will want to determine its </w:t>
      </w:r>
      <w:r>
        <w:t xml:space="preserve">expectations for project management and what it will require for change management. In addition, the Government should plan a </w:t>
      </w:r>
      <w:r w:rsidR="006B7122">
        <w:t xml:space="preserve">preferred issue resolution process. GFOA recommends that the </w:t>
      </w:r>
      <w:r w:rsidR="00B813E9">
        <w:t>Government</w:t>
      </w:r>
      <w:r w:rsidR="006B7122">
        <w:t xml:space="preserve"> consider both internal issues (</w:t>
      </w:r>
      <w:r w:rsidR="00B813E9">
        <w:t>government</w:t>
      </w:r>
      <w:r w:rsidR="006B7122">
        <w:t>-</w:t>
      </w:r>
      <w:r w:rsidR="00B813E9">
        <w:t>government</w:t>
      </w:r>
      <w:r w:rsidR="006B7122">
        <w:t>) and contract issues (</w:t>
      </w:r>
      <w:r w:rsidR="00B813E9">
        <w:t>government</w:t>
      </w:r>
      <w:r w:rsidR="006B7122">
        <w:t>-vendor) and develop appropriate processes for each. During the project it will be important to be able to make quick decisions.</w:t>
      </w:r>
    </w:p>
    <w:p w:rsidR="006B7122" w:rsidRDefault="006B7122" w:rsidP="00AF6F25"/>
    <w:p w:rsidR="006B7122" w:rsidRPr="00AF6F25" w:rsidRDefault="006B7122" w:rsidP="00AF6F25"/>
    <w:tbl>
      <w:tblPr>
        <w:tblStyle w:val="LightList-Accent1"/>
        <w:tblW w:w="0" w:type="auto"/>
        <w:tblBorders>
          <w:insideH w:val="single" w:sz="8" w:space="0" w:color="4F81BD" w:themeColor="accent1"/>
          <w:insideV w:val="single" w:sz="8" w:space="0" w:color="4F81BD" w:themeColor="accent1"/>
        </w:tblBorders>
        <w:tblLook w:val="04A0" w:firstRow="1" w:lastRow="0" w:firstColumn="1" w:lastColumn="0" w:noHBand="0" w:noVBand="1"/>
      </w:tblPr>
      <w:tblGrid>
        <w:gridCol w:w="4518"/>
        <w:gridCol w:w="2160"/>
        <w:gridCol w:w="2898"/>
      </w:tblGrid>
      <w:tr w:rsidR="0011637F" w:rsidTr="00BE40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Pr>
          <w:p w:rsidR="0011637F" w:rsidRDefault="0011637F" w:rsidP="005D72D1">
            <w:r>
              <w:t xml:space="preserve">Readiness Step </w:t>
            </w:r>
          </w:p>
        </w:tc>
        <w:tc>
          <w:tcPr>
            <w:tcW w:w="2160" w:type="dxa"/>
          </w:tcPr>
          <w:p w:rsidR="0011637F" w:rsidRDefault="0011637F" w:rsidP="005D72D1">
            <w:pPr>
              <w:cnfStyle w:val="100000000000" w:firstRow="1" w:lastRow="0" w:firstColumn="0" w:lastColumn="0" w:oddVBand="0" w:evenVBand="0" w:oddHBand="0" w:evenHBand="0" w:firstRowFirstColumn="0" w:firstRowLastColumn="0" w:lastRowFirstColumn="0" w:lastRowLastColumn="0"/>
            </w:pPr>
            <w:r>
              <w:t xml:space="preserve">Status </w:t>
            </w:r>
          </w:p>
        </w:tc>
        <w:tc>
          <w:tcPr>
            <w:tcW w:w="2898" w:type="dxa"/>
          </w:tcPr>
          <w:p w:rsidR="0011637F" w:rsidRDefault="0011637F" w:rsidP="005D72D1">
            <w:pPr>
              <w:cnfStyle w:val="100000000000" w:firstRow="1" w:lastRow="0" w:firstColumn="0" w:lastColumn="0" w:oddVBand="0" w:evenVBand="0" w:oddHBand="0" w:evenHBand="0" w:firstRowFirstColumn="0" w:firstRowLastColumn="0" w:lastRowFirstColumn="0" w:lastRowLastColumn="0"/>
            </w:pPr>
            <w:r>
              <w:t xml:space="preserve">Notes </w:t>
            </w:r>
          </w:p>
        </w:tc>
      </w:tr>
      <w:tr w:rsidR="00BE400C" w:rsidTr="00BE4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Pr>
          <w:p w:rsidR="00BE400C" w:rsidRDefault="00BE400C" w:rsidP="005D72D1">
            <w:r>
              <w:t>Document Project Management Expectations</w:t>
            </w:r>
          </w:p>
        </w:tc>
        <w:tc>
          <w:tcPr>
            <w:tcW w:w="2160" w:type="dxa"/>
          </w:tcPr>
          <w:p w:rsidR="00BE400C" w:rsidRDefault="00BE400C" w:rsidP="005D72D1">
            <w:pPr>
              <w:cnfStyle w:val="000000100000" w:firstRow="0" w:lastRow="0" w:firstColumn="0" w:lastColumn="0" w:oddVBand="0" w:evenVBand="0" w:oddHBand="1" w:evenHBand="0" w:firstRowFirstColumn="0" w:firstRowLastColumn="0" w:lastRowFirstColumn="0" w:lastRowLastColumn="0"/>
            </w:pPr>
          </w:p>
        </w:tc>
        <w:tc>
          <w:tcPr>
            <w:tcW w:w="2898" w:type="dxa"/>
          </w:tcPr>
          <w:p w:rsidR="00BE400C" w:rsidRDefault="00BE400C" w:rsidP="005D72D1">
            <w:pPr>
              <w:cnfStyle w:val="000000100000" w:firstRow="0" w:lastRow="0" w:firstColumn="0" w:lastColumn="0" w:oddVBand="0" w:evenVBand="0" w:oddHBand="1" w:evenHBand="0" w:firstRowFirstColumn="0" w:firstRowLastColumn="0" w:lastRowFirstColumn="0" w:lastRowLastColumn="0"/>
            </w:pPr>
          </w:p>
        </w:tc>
      </w:tr>
      <w:tr w:rsidR="00BE400C" w:rsidTr="00BE400C">
        <w:tc>
          <w:tcPr>
            <w:cnfStyle w:val="001000000000" w:firstRow="0" w:lastRow="0" w:firstColumn="1" w:lastColumn="0" w:oddVBand="0" w:evenVBand="0" w:oddHBand="0" w:evenHBand="0" w:firstRowFirstColumn="0" w:firstRowLastColumn="0" w:lastRowFirstColumn="0" w:lastRowLastColumn="0"/>
            <w:tcW w:w="4518" w:type="dxa"/>
          </w:tcPr>
          <w:p w:rsidR="00BE400C" w:rsidRDefault="00BE400C" w:rsidP="005D72D1">
            <w:r>
              <w:t>Define Change Management Needs</w:t>
            </w:r>
          </w:p>
        </w:tc>
        <w:tc>
          <w:tcPr>
            <w:tcW w:w="2160" w:type="dxa"/>
          </w:tcPr>
          <w:p w:rsidR="00BE400C" w:rsidRDefault="00BE400C" w:rsidP="005D72D1">
            <w:pPr>
              <w:cnfStyle w:val="000000000000" w:firstRow="0" w:lastRow="0" w:firstColumn="0" w:lastColumn="0" w:oddVBand="0" w:evenVBand="0" w:oddHBand="0" w:evenHBand="0" w:firstRowFirstColumn="0" w:firstRowLastColumn="0" w:lastRowFirstColumn="0" w:lastRowLastColumn="0"/>
            </w:pPr>
          </w:p>
        </w:tc>
        <w:tc>
          <w:tcPr>
            <w:tcW w:w="2898" w:type="dxa"/>
          </w:tcPr>
          <w:p w:rsidR="00BE400C" w:rsidRDefault="00BE400C" w:rsidP="005D72D1">
            <w:pPr>
              <w:cnfStyle w:val="000000000000" w:firstRow="0" w:lastRow="0" w:firstColumn="0" w:lastColumn="0" w:oddVBand="0" w:evenVBand="0" w:oddHBand="0" w:evenHBand="0" w:firstRowFirstColumn="0" w:firstRowLastColumn="0" w:lastRowFirstColumn="0" w:lastRowLastColumn="0"/>
            </w:pPr>
          </w:p>
        </w:tc>
      </w:tr>
      <w:tr w:rsidR="00BE400C" w:rsidTr="00BE4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Pr>
          <w:p w:rsidR="00BE400C" w:rsidRDefault="00BE400C" w:rsidP="005D72D1">
            <w:r>
              <w:t>Identify Change Management Team</w:t>
            </w:r>
          </w:p>
        </w:tc>
        <w:tc>
          <w:tcPr>
            <w:tcW w:w="2160" w:type="dxa"/>
          </w:tcPr>
          <w:p w:rsidR="00BE400C" w:rsidRDefault="00BE400C" w:rsidP="005D72D1">
            <w:pPr>
              <w:cnfStyle w:val="000000100000" w:firstRow="0" w:lastRow="0" w:firstColumn="0" w:lastColumn="0" w:oddVBand="0" w:evenVBand="0" w:oddHBand="1" w:evenHBand="0" w:firstRowFirstColumn="0" w:firstRowLastColumn="0" w:lastRowFirstColumn="0" w:lastRowLastColumn="0"/>
            </w:pPr>
          </w:p>
        </w:tc>
        <w:tc>
          <w:tcPr>
            <w:tcW w:w="2898" w:type="dxa"/>
          </w:tcPr>
          <w:p w:rsidR="00BE400C" w:rsidRDefault="00BE400C" w:rsidP="005D72D1">
            <w:pPr>
              <w:cnfStyle w:val="000000100000" w:firstRow="0" w:lastRow="0" w:firstColumn="0" w:lastColumn="0" w:oddVBand="0" w:evenVBand="0" w:oddHBand="1" w:evenHBand="0" w:firstRowFirstColumn="0" w:firstRowLastColumn="0" w:lastRowFirstColumn="0" w:lastRowLastColumn="0"/>
            </w:pPr>
          </w:p>
        </w:tc>
      </w:tr>
      <w:tr w:rsidR="0011637F" w:rsidTr="00BE400C">
        <w:tc>
          <w:tcPr>
            <w:cnfStyle w:val="001000000000" w:firstRow="0" w:lastRow="0" w:firstColumn="1" w:lastColumn="0" w:oddVBand="0" w:evenVBand="0" w:oddHBand="0" w:evenHBand="0" w:firstRowFirstColumn="0" w:firstRowLastColumn="0" w:lastRowFirstColumn="0" w:lastRowLastColumn="0"/>
            <w:tcW w:w="4518" w:type="dxa"/>
          </w:tcPr>
          <w:p w:rsidR="0011637F" w:rsidRDefault="0011637F" w:rsidP="005D72D1">
            <w:r>
              <w:t>Identify Issue Resolution Process (contract)</w:t>
            </w:r>
          </w:p>
        </w:tc>
        <w:tc>
          <w:tcPr>
            <w:tcW w:w="2160" w:type="dxa"/>
          </w:tcPr>
          <w:p w:rsidR="0011637F" w:rsidRDefault="0011637F" w:rsidP="005D72D1">
            <w:pPr>
              <w:cnfStyle w:val="000000000000" w:firstRow="0" w:lastRow="0" w:firstColumn="0" w:lastColumn="0" w:oddVBand="0" w:evenVBand="0" w:oddHBand="0" w:evenHBand="0" w:firstRowFirstColumn="0" w:firstRowLastColumn="0" w:lastRowFirstColumn="0" w:lastRowLastColumn="0"/>
            </w:pPr>
          </w:p>
        </w:tc>
        <w:tc>
          <w:tcPr>
            <w:tcW w:w="2898" w:type="dxa"/>
          </w:tcPr>
          <w:p w:rsidR="0011637F" w:rsidRDefault="0011637F" w:rsidP="005D72D1">
            <w:pPr>
              <w:cnfStyle w:val="000000000000" w:firstRow="0" w:lastRow="0" w:firstColumn="0" w:lastColumn="0" w:oddVBand="0" w:evenVBand="0" w:oddHBand="0" w:evenHBand="0" w:firstRowFirstColumn="0" w:firstRowLastColumn="0" w:lastRowFirstColumn="0" w:lastRowLastColumn="0"/>
            </w:pPr>
          </w:p>
        </w:tc>
      </w:tr>
      <w:tr w:rsidR="0011637F" w:rsidTr="00BE4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Pr>
          <w:p w:rsidR="0011637F" w:rsidRDefault="0011637F" w:rsidP="005D72D1">
            <w:r>
              <w:t>Identify Issue Resolution Process (internal)</w:t>
            </w:r>
          </w:p>
        </w:tc>
        <w:tc>
          <w:tcPr>
            <w:tcW w:w="2160" w:type="dxa"/>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c>
          <w:tcPr>
            <w:tcW w:w="2898" w:type="dxa"/>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r>
      <w:tr w:rsidR="00C23014" w:rsidTr="00BE400C">
        <w:tc>
          <w:tcPr>
            <w:cnfStyle w:val="001000000000" w:firstRow="0" w:lastRow="0" w:firstColumn="1" w:lastColumn="0" w:oddVBand="0" w:evenVBand="0" w:oddHBand="0" w:evenHBand="0" w:firstRowFirstColumn="0" w:firstRowLastColumn="0" w:lastRowFirstColumn="0" w:lastRowLastColumn="0"/>
            <w:tcW w:w="4518" w:type="dxa"/>
          </w:tcPr>
          <w:p w:rsidR="00C23014" w:rsidRDefault="00C23014" w:rsidP="005D72D1">
            <w:r>
              <w:t>Identify Tool to Store Project Documents (SharePoint, Basecamp, Network Drive)</w:t>
            </w:r>
          </w:p>
        </w:tc>
        <w:tc>
          <w:tcPr>
            <w:tcW w:w="2160" w:type="dxa"/>
          </w:tcPr>
          <w:p w:rsidR="00C23014" w:rsidRDefault="00C23014" w:rsidP="005D72D1">
            <w:pPr>
              <w:cnfStyle w:val="000000000000" w:firstRow="0" w:lastRow="0" w:firstColumn="0" w:lastColumn="0" w:oddVBand="0" w:evenVBand="0" w:oddHBand="0" w:evenHBand="0" w:firstRowFirstColumn="0" w:firstRowLastColumn="0" w:lastRowFirstColumn="0" w:lastRowLastColumn="0"/>
            </w:pPr>
          </w:p>
        </w:tc>
        <w:tc>
          <w:tcPr>
            <w:tcW w:w="2898" w:type="dxa"/>
          </w:tcPr>
          <w:p w:rsidR="00C23014" w:rsidRDefault="00C23014" w:rsidP="005D72D1">
            <w:pPr>
              <w:cnfStyle w:val="000000000000" w:firstRow="0" w:lastRow="0" w:firstColumn="0" w:lastColumn="0" w:oddVBand="0" w:evenVBand="0" w:oddHBand="0" w:evenHBand="0" w:firstRowFirstColumn="0" w:firstRowLastColumn="0" w:lastRowFirstColumn="0" w:lastRowLastColumn="0"/>
            </w:pPr>
          </w:p>
        </w:tc>
      </w:tr>
    </w:tbl>
    <w:p w:rsidR="00AF6F25" w:rsidRDefault="00AF6F25" w:rsidP="00AF6F25">
      <w:pPr>
        <w:pStyle w:val="Heading1"/>
      </w:pPr>
      <w:bookmarkStart w:id="10" w:name="_Toc468434781"/>
      <w:r>
        <w:t>Training</w:t>
      </w:r>
      <w:bookmarkEnd w:id="10"/>
    </w:p>
    <w:p w:rsidR="00AF6F25" w:rsidRPr="00AF6F25" w:rsidRDefault="00AF6F25" w:rsidP="00AF6F25"/>
    <w:p w:rsidR="00AF6F25" w:rsidRDefault="002C65E5" w:rsidP="00AF6F25">
      <w:r>
        <w:t>Simil</w:t>
      </w:r>
      <w:r w:rsidR="00BE400C">
        <w:t xml:space="preserve">ar to the implementation approach, training </w:t>
      </w:r>
      <w:r>
        <w:t xml:space="preserve">will be heavily based on the vendor’s proposed approach.  However the </w:t>
      </w:r>
      <w:r w:rsidR="00B813E9">
        <w:t>Government</w:t>
      </w:r>
      <w:r>
        <w:t xml:space="preserve"> will need to </w:t>
      </w:r>
      <w:r w:rsidR="00BE400C">
        <w:t xml:space="preserve">plan for and document its training needs and identify </w:t>
      </w:r>
      <w:r>
        <w:t xml:space="preserve">its training resources (especially if it is planned to be different than the project team or others in the governance structure). The </w:t>
      </w:r>
      <w:r w:rsidR="00B813E9">
        <w:t>Government</w:t>
      </w:r>
      <w:r>
        <w:t xml:space="preserve"> will want to identify the training resources (people/technology/tools) it has at its disposal.</w:t>
      </w:r>
    </w:p>
    <w:p w:rsidR="002C65E5" w:rsidRDefault="002C65E5" w:rsidP="00AF6F25"/>
    <w:p w:rsidR="002C65E5" w:rsidRDefault="002C65E5" w:rsidP="00AF6F25">
      <w:r>
        <w:t xml:space="preserve">Also, the </w:t>
      </w:r>
      <w:r w:rsidR="00B813E9">
        <w:t>Government</w:t>
      </w:r>
      <w:r>
        <w:t xml:space="preserve"> will want to begin identifying the end users that will need to be trained in each department and on what processes. The vendor will assist with this plan during the implementation, but it helps to get a head start. This is</w:t>
      </w:r>
      <w:r w:rsidR="00893D5D">
        <w:t xml:space="preserve"> also</w:t>
      </w:r>
      <w:r>
        <w:t xml:space="preserve"> necessary if the vendor proposal puts any constraints on end user training.</w:t>
      </w:r>
    </w:p>
    <w:p w:rsidR="00BE400C" w:rsidRDefault="00BE400C" w:rsidP="00AF6F25"/>
    <w:p w:rsidR="00BE400C" w:rsidRPr="00AF6F25" w:rsidRDefault="00BE400C" w:rsidP="00AF6F25">
      <w:r>
        <w:t xml:space="preserve">During the implementation, the Government will also want to begin thinking about long-term support.  Before starting the project, the Government will want to tentatively identify what that long term support </w:t>
      </w:r>
      <w:r>
        <w:lastRenderedPageBreak/>
        <w:t>will entail and be ready to use the project to create documentation, training materials, and train appropriate support resources.  Waiting until go-live is too late.</w:t>
      </w:r>
    </w:p>
    <w:p w:rsidR="00AF6F25" w:rsidRDefault="00AF6F25" w:rsidP="00AF6F25"/>
    <w:tbl>
      <w:tblPr>
        <w:tblStyle w:val="LightList-Accent1"/>
        <w:tblW w:w="0" w:type="auto"/>
        <w:tblBorders>
          <w:insideH w:val="single" w:sz="8" w:space="0" w:color="4F81BD" w:themeColor="accent1"/>
          <w:insideV w:val="single" w:sz="8" w:space="0" w:color="4F81BD" w:themeColor="accent1"/>
        </w:tblBorders>
        <w:tblLook w:val="04A0" w:firstRow="1" w:lastRow="0" w:firstColumn="1" w:lastColumn="0" w:noHBand="0" w:noVBand="1"/>
      </w:tblPr>
      <w:tblGrid>
        <w:gridCol w:w="4428"/>
        <w:gridCol w:w="2250"/>
        <w:gridCol w:w="2898"/>
      </w:tblGrid>
      <w:tr w:rsidR="0011637F" w:rsidTr="005D72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11637F" w:rsidRDefault="0011637F" w:rsidP="005D72D1">
            <w:r>
              <w:t xml:space="preserve">Readiness Step </w:t>
            </w:r>
          </w:p>
        </w:tc>
        <w:tc>
          <w:tcPr>
            <w:tcW w:w="2250" w:type="dxa"/>
          </w:tcPr>
          <w:p w:rsidR="0011637F" w:rsidRDefault="0011637F" w:rsidP="005D72D1">
            <w:pPr>
              <w:cnfStyle w:val="100000000000" w:firstRow="1" w:lastRow="0" w:firstColumn="0" w:lastColumn="0" w:oddVBand="0" w:evenVBand="0" w:oddHBand="0" w:evenHBand="0" w:firstRowFirstColumn="0" w:firstRowLastColumn="0" w:lastRowFirstColumn="0" w:lastRowLastColumn="0"/>
            </w:pPr>
            <w:r>
              <w:t xml:space="preserve">Status </w:t>
            </w:r>
          </w:p>
        </w:tc>
        <w:tc>
          <w:tcPr>
            <w:tcW w:w="2898" w:type="dxa"/>
          </w:tcPr>
          <w:p w:rsidR="0011637F" w:rsidRDefault="0011637F" w:rsidP="005D72D1">
            <w:pPr>
              <w:cnfStyle w:val="100000000000" w:firstRow="1" w:lastRow="0" w:firstColumn="0" w:lastColumn="0" w:oddVBand="0" w:evenVBand="0" w:oddHBand="0" w:evenHBand="0" w:firstRowFirstColumn="0" w:firstRowLastColumn="0" w:lastRowFirstColumn="0" w:lastRowLastColumn="0"/>
            </w:pPr>
            <w:r>
              <w:t xml:space="preserve">Notes </w:t>
            </w:r>
          </w:p>
        </w:tc>
      </w:tr>
      <w:tr w:rsidR="0011637F" w:rsidTr="005D7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top w:val="none" w:sz="0" w:space="0" w:color="auto"/>
              <w:left w:val="none" w:sz="0" w:space="0" w:color="auto"/>
              <w:bottom w:val="none" w:sz="0" w:space="0" w:color="auto"/>
            </w:tcBorders>
          </w:tcPr>
          <w:p w:rsidR="0011637F" w:rsidRDefault="0011637F" w:rsidP="005D72D1">
            <w:r>
              <w:t>Identify Training Resources</w:t>
            </w:r>
          </w:p>
        </w:tc>
        <w:tc>
          <w:tcPr>
            <w:tcW w:w="2250" w:type="dxa"/>
            <w:tcBorders>
              <w:top w:val="none" w:sz="0" w:space="0" w:color="auto"/>
              <w:bottom w:val="none" w:sz="0" w:space="0" w:color="auto"/>
            </w:tcBorders>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c>
          <w:tcPr>
            <w:tcW w:w="2898" w:type="dxa"/>
            <w:tcBorders>
              <w:top w:val="none" w:sz="0" w:space="0" w:color="auto"/>
              <w:bottom w:val="none" w:sz="0" w:space="0" w:color="auto"/>
              <w:right w:val="none" w:sz="0" w:space="0" w:color="auto"/>
            </w:tcBorders>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r>
      <w:tr w:rsidR="0011637F" w:rsidTr="005D72D1">
        <w:tc>
          <w:tcPr>
            <w:cnfStyle w:val="001000000000" w:firstRow="0" w:lastRow="0" w:firstColumn="1" w:lastColumn="0" w:oddVBand="0" w:evenVBand="0" w:oddHBand="0" w:evenHBand="0" w:firstRowFirstColumn="0" w:firstRowLastColumn="0" w:lastRowFirstColumn="0" w:lastRowLastColumn="0"/>
            <w:tcW w:w="4428" w:type="dxa"/>
          </w:tcPr>
          <w:p w:rsidR="0011637F" w:rsidRDefault="0011637F" w:rsidP="005D72D1">
            <w:r>
              <w:t xml:space="preserve">Identify Training Participants </w:t>
            </w:r>
          </w:p>
        </w:tc>
        <w:tc>
          <w:tcPr>
            <w:tcW w:w="2250" w:type="dxa"/>
          </w:tcPr>
          <w:p w:rsidR="0011637F" w:rsidRDefault="0011637F" w:rsidP="005D72D1">
            <w:pPr>
              <w:cnfStyle w:val="000000000000" w:firstRow="0" w:lastRow="0" w:firstColumn="0" w:lastColumn="0" w:oddVBand="0" w:evenVBand="0" w:oddHBand="0" w:evenHBand="0" w:firstRowFirstColumn="0" w:firstRowLastColumn="0" w:lastRowFirstColumn="0" w:lastRowLastColumn="0"/>
            </w:pPr>
          </w:p>
        </w:tc>
        <w:tc>
          <w:tcPr>
            <w:tcW w:w="2898" w:type="dxa"/>
          </w:tcPr>
          <w:p w:rsidR="0011637F" w:rsidRDefault="0011637F" w:rsidP="005D72D1">
            <w:pPr>
              <w:cnfStyle w:val="000000000000" w:firstRow="0" w:lastRow="0" w:firstColumn="0" w:lastColumn="0" w:oddVBand="0" w:evenVBand="0" w:oddHBand="0" w:evenHBand="0" w:firstRowFirstColumn="0" w:firstRowLastColumn="0" w:lastRowFirstColumn="0" w:lastRowLastColumn="0"/>
            </w:pPr>
          </w:p>
        </w:tc>
      </w:tr>
      <w:tr w:rsidR="00BE400C" w:rsidTr="005D7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BE400C" w:rsidRDefault="00BE400C" w:rsidP="005D72D1">
            <w:r>
              <w:t>Plan for Training Material Development</w:t>
            </w:r>
          </w:p>
        </w:tc>
        <w:tc>
          <w:tcPr>
            <w:tcW w:w="2250" w:type="dxa"/>
          </w:tcPr>
          <w:p w:rsidR="00BE400C" w:rsidRDefault="00BE400C" w:rsidP="005D72D1">
            <w:pPr>
              <w:cnfStyle w:val="000000100000" w:firstRow="0" w:lastRow="0" w:firstColumn="0" w:lastColumn="0" w:oddVBand="0" w:evenVBand="0" w:oddHBand="1" w:evenHBand="0" w:firstRowFirstColumn="0" w:firstRowLastColumn="0" w:lastRowFirstColumn="0" w:lastRowLastColumn="0"/>
            </w:pPr>
          </w:p>
        </w:tc>
        <w:tc>
          <w:tcPr>
            <w:tcW w:w="2898" w:type="dxa"/>
          </w:tcPr>
          <w:p w:rsidR="00BE400C" w:rsidRDefault="00BE400C" w:rsidP="005D72D1">
            <w:pPr>
              <w:cnfStyle w:val="000000100000" w:firstRow="0" w:lastRow="0" w:firstColumn="0" w:lastColumn="0" w:oddVBand="0" w:evenVBand="0" w:oddHBand="1" w:evenHBand="0" w:firstRowFirstColumn="0" w:firstRowLastColumn="0" w:lastRowFirstColumn="0" w:lastRowLastColumn="0"/>
            </w:pPr>
          </w:p>
        </w:tc>
      </w:tr>
      <w:tr w:rsidR="00BE400C" w:rsidTr="005D72D1">
        <w:tc>
          <w:tcPr>
            <w:cnfStyle w:val="001000000000" w:firstRow="0" w:lastRow="0" w:firstColumn="1" w:lastColumn="0" w:oddVBand="0" w:evenVBand="0" w:oddHBand="0" w:evenHBand="0" w:firstRowFirstColumn="0" w:firstRowLastColumn="0" w:lastRowFirstColumn="0" w:lastRowLastColumn="0"/>
            <w:tcW w:w="4428" w:type="dxa"/>
          </w:tcPr>
          <w:p w:rsidR="00BE400C" w:rsidRDefault="00BE400C" w:rsidP="005D72D1">
            <w:r>
              <w:t>Plan for Ongoing Training</w:t>
            </w:r>
          </w:p>
        </w:tc>
        <w:tc>
          <w:tcPr>
            <w:tcW w:w="2250" w:type="dxa"/>
          </w:tcPr>
          <w:p w:rsidR="00BE400C" w:rsidRDefault="00BE400C" w:rsidP="005D72D1">
            <w:pPr>
              <w:cnfStyle w:val="000000000000" w:firstRow="0" w:lastRow="0" w:firstColumn="0" w:lastColumn="0" w:oddVBand="0" w:evenVBand="0" w:oddHBand="0" w:evenHBand="0" w:firstRowFirstColumn="0" w:firstRowLastColumn="0" w:lastRowFirstColumn="0" w:lastRowLastColumn="0"/>
            </w:pPr>
          </w:p>
        </w:tc>
        <w:tc>
          <w:tcPr>
            <w:tcW w:w="2898" w:type="dxa"/>
          </w:tcPr>
          <w:p w:rsidR="00BE400C" w:rsidRDefault="00BE400C" w:rsidP="005D72D1">
            <w:pPr>
              <w:cnfStyle w:val="000000000000" w:firstRow="0" w:lastRow="0" w:firstColumn="0" w:lastColumn="0" w:oddVBand="0" w:evenVBand="0" w:oddHBand="0" w:evenHBand="0" w:firstRowFirstColumn="0" w:firstRowLastColumn="0" w:lastRowFirstColumn="0" w:lastRowLastColumn="0"/>
            </w:pPr>
          </w:p>
        </w:tc>
      </w:tr>
    </w:tbl>
    <w:p w:rsidR="00AF6F25" w:rsidRDefault="00AF6F25" w:rsidP="00AF6F25">
      <w:pPr>
        <w:pStyle w:val="Heading1"/>
      </w:pPr>
      <w:bookmarkStart w:id="11" w:name="_Toc468434782"/>
      <w:r>
        <w:t>Quality Assurance</w:t>
      </w:r>
      <w:bookmarkEnd w:id="11"/>
    </w:p>
    <w:p w:rsidR="00AF6F25" w:rsidRPr="00AF6F25" w:rsidRDefault="00AF6F25" w:rsidP="00AF6F25"/>
    <w:p w:rsidR="00AF6F25" w:rsidRDefault="00BE400C" w:rsidP="00AF6F25">
      <w:r>
        <w:t xml:space="preserve">Vendors often fail to provide a formal quality assurance process and approach for determining and assessing in both the system configurations/decisions and the overall approach to the project. GFOA recommends that Governments take a lead in assuring a formal quality assurance process and identify and empowering appropriate resources to oversee the project. Quality assurance can take many forms, but should include oversight of: </w:t>
      </w:r>
    </w:p>
    <w:p w:rsidR="00BE400C" w:rsidRDefault="00BE400C" w:rsidP="00BE400C">
      <w:pPr>
        <w:pStyle w:val="ListParagraph"/>
        <w:numPr>
          <w:ilvl w:val="0"/>
          <w:numId w:val="43"/>
        </w:numPr>
      </w:pPr>
      <w:r>
        <w:t>Project management standards</w:t>
      </w:r>
    </w:p>
    <w:p w:rsidR="00BE400C" w:rsidRDefault="00BE400C" w:rsidP="00BE400C">
      <w:pPr>
        <w:pStyle w:val="ListParagraph"/>
        <w:numPr>
          <w:ilvl w:val="0"/>
          <w:numId w:val="43"/>
        </w:numPr>
      </w:pPr>
      <w:r>
        <w:t>Decision making</w:t>
      </w:r>
    </w:p>
    <w:p w:rsidR="00BE400C" w:rsidRDefault="00BE400C" w:rsidP="00BE400C">
      <w:pPr>
        <w:pStyle w:val="ListParagraph"/>
        <w:numPr>
          <w:ilvl w:val="0"/>
          <w:numId w:val="43"/>
        </w:numPr>
      </w:pPr>
      <w:r>
        <w:t>Business process recommendations</w:t>
      </w:r>
    </w:p>
    <w:p w:rsidR="00BE400C" w:rsidRDefault="00BE400C" w:rsidP="00BE400C">
      <w:pPr>
        <w:pStyle w:val="ListParagraph"/>
        <w:numPr>
          <w:ilvl w:val="0"/>
          <w:numId w:val="43"/>
        </w:numPr>
      </w:pPr>
      <w:r>
        <w:t xml:space="preserve">Deliverables / project documentation </w:t>
      </w:r>
    </w:p>
    <w:p w:rsidR="00BE400C" w:rsidRDefault="00BE400C" w:rsidP="00BE400C">
      <w:pPr>
        <w:pStyle w:val="ListParagraph"/>
        <w:numPr>
          <w:ilvl w:val="0"/>
          <w:numId w:val="43"/>
        </w:numPr>
      </w:pPr>
      <w:r>
        <w:t>Staffing (ensuring appropriate expertise)</w:t>
      </w:r>
    </w:p>
    <w:p w:rsidR="00BE400C" w:rsidRDefault="00BE400C" w:rsidP="00BE400C">
      <w:pPr>
        <w:pStyle w:val="ListParagraph"/>
        <w:numPr>
          <w:ilvl w:val="0"/>
          <w:numId w:val="43"/>
        </w:numPr>
      </w:pPr>
      <w:r>
        <w:t xml:space="preserve">Configuration / System testing </w:t>
      </w:r>
    </w:p>
    <w:p w:rsidR="0066410D" w:rsidRDefault="0066410D" w:rsidP="00BE400C">
      <w:pPr>
        <w:pStyle w:val="ListParagraph"/>
        <w:numPr>
          <w:ilvl w:val="0"/>
          <w:numId w:val="43"/>
        </w:numPr>
      </w:pPr>
      <w:r>
        <w:t xml:space="preserve">Training quality </w:t>
      </w:r>
    </w:p>
    <w:p w:rsidR="0066410D" w:rsidRDefault="0066410D" w:rsidP="00BE400C">
      <w:pPr>
        <w:pStyle w:val="ListParagraph"/>
        <w:numPr>
          <w:ilvl w:val="0"/>
          <w:numId w:val="43"/>
        </w:numPr>
      </w:pPr>
      <w:r>
        <w:t>Formal acceptance testing</w:t>
      </w:r>
    </w:p>
    <w:p w:rsidR="0011637F" w:rsidRDefault="0011637F" w:rsidP="00AF6F25"/>
    <w:tbl>
      <w:tblPr>
        <w:tblStyle w:val="LightList-Accent1"/>
        <w:tblW w:w="0" w:type="auto"/>
        <w:tblBorders>
          <w:insideH w:val="single" w:sz="8" w:space="0" w:color="4F81BD" w:themeColor="accent1"/>
          <w:insideV w:val="single" w:sz="8" w:space="0" w:color="4F81BD" w:themeColor="accent1"/>
        </w:tblBorders>
        <w:tblLook w:val="04A0" w:firstRow="1" w:lastRow="0" w:firstColumn="1" w:lastColumn="0" w:noHBand="0" w:noVBand="1"/>
      </w:tblPr>
      <w:tblGrid>
        <w:gridCol w:w="4428"/>
        <w:gridCol w:w="2250"/>
        <w:gridCol w:w="2898"/>
      </w:tblGrid>
      <w:tr w:rsidR="0011637F" w:rsidTr="005D72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11637F" w:rsidRDefault="0011637F" w:rsidP="005D72D1">
            <w:r>
              <w:t xml:space="preserve">Readiness Step </w:t>
            </w:r>
          </w:p>
        </w:tc>
        <w:tc>
          <w:tcPr>
            <w:tcW w:w="2250" w:type="dxa"/>
          </w:tcPr>
          <w:p w:rsidR="0011637F" w:rsidRDefault="0011637F" w:rsidP="005D72D1">
            <w:pPr>
              <w:cnfStyle w:val="100000000000" w:firstRow="1" w:lastRow="0" w:firstColumn="0" w:lastColumn="0" w:oddVBand="0" w:evenVBand="0" w:oddHBand="0" w:evenHBand="0" w:firstRowFirstColumn="0" w:firstRowLastColumn="0" w:lastRowFirstColumn="0" w:lastRowLastColumn="0"/>
            </w:pPr>
            <w:r>
              <w:t xml:space="preserve">Status </w:t>
            </w:r>
          </w:p>
        </w:tc>
        <w:tc>
          <w:tcPr>
            <w:tcW w:w="2898" w:type="dxa"/>
          </w:tcPr>
          <w:p w:rsidR="0011637F" w:rsidRDefault="0011637F" w:rsidP="005D72D1">
            <w:pPr>
              <w:cnfStyle w:val="100000000000" w:firstRow="1" w:lastRow="0" w:firstColumn="0" w:lastColumn="0" w:oddVBand="0" w:evenVBand="0" w:oddHBand="0" w:evenHBand="0" w:firstRowFirstColumn="0" w:firstRowLastColumn="0" w:lastRowFirstColumn="0" w:lastRowLastColumn="0"/>
            </w:pPr>
            <w:r>
              <w:t xml:space="preserve">Notes </w:t>
            </w:r>
          </w:p>
        </w:tc>
      </w:tr>
      <w:tr w:rsidR="0011637F" w:rsidTr="005D7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top w:val="none" w:sz="0" w:space="0" w:color="auto"/>
              <w:left w:val="none" w:sz="0" w:space="0" w:color="auto"/>
              <w:bottom w:val="none" w:sz="0" w:space="0" w:color="auto"/>
            </w:tcBorders>
          </w:tcPr>
          <w:p w:rsidR="0011637F" w:rsidRDefault="00B813E9" w:rsidP="005D72D1">
            <w:r>
              <w:t>Determine Quality Assurance Process</w:t>
            </w:r>
          </w:p>
        </w:tc>
        <w:tc>
          <w:tcPr>
            <w:tcW w:w="2250" w:type="dxa"/>
            <w:tcBorders>
              <w:top w:val="none" w:sz="0" w:space="0" w:color="auto"/>
              <w:bottom w:val="none" w:sz="0" w:space="0" w:color="auto"/>
            </w:tcBorders>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c>
          <w:tcPr>
            <w:tcW w:w="2898" w:type="dxa"/>
            <w:tcBorders>
              <w:top w:val="none" w:sz="0" w:space="0" w:color="auto"/>
              <w:bottom w:val="none" w:sz="0" w:space="0" w:color="auto"/>
              <w:right w:val="none" w:sz="0" w:space="0" w:color="auto"/>
            </w:tcBorders>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r>
      <w:tr w:rsidR="00B813E9" w:rsidTr="005D72D1">
        <w:tc>
          <w:tcPr>
            <w:cnfStyle w:val="001000000000" w:firstRow="0" w:lastRow="0" w:firstColumn="1" w:lastColumn="0" w:oddVBand="0" w:evenVBand="0" w:oddHBand="0" w:evenHBand="0" w:firstRowFirstColumn="0" w:firstRowLastColumn="0" w:lastRowFirstColumn="0" w:lastRowLastColumn="0"/>
            <w:tcW w:w="4428" w:type="dxa"/>
          </w:tcPr>
          <w:p w:rsidR="00B813E9" w:rsidRDefault="00B813E9" w:rsidP="005D72D1">
            <w:r>
              <w:t>Determine Who is Responsible</w:t>
            </w:r>
          </w:p>
        </w:tc>
        <w:tc>
          <w:tcPr>
            <w:tcW w:w="2250" w:type="dxa"/>
          </w:tcPr>
          <w:p w:rsidR="00B813E9" w:rsidRDefault="00B813E9" w:rsidP="005D72D1">
            <w:pPr>
              <w:cnfStyle w:val="000000000000" w:firstRow="0" w:lastRow="0" w:firstColumn="0" w:lastColumn="0" w:oddVBand="0" w:evenVBand="0" w:oddHBand="0" w:evenHBand="0" w:firstRowFirstColumn="0" w:firstRowLastColumn="0" w:lastRowFirstColumn="0" w:lastRowLastColumn="0"/>
            </w:pPr>
          </w:p>
        </w:tc>
        <w:tc>
          <w:tcPr>
            <w:tcW w:w="2898" w:type="dxa"/>
          </w:tcPr>
          <w:p w:rsidR="00B813E9" w:rsidRDefault="00B813E9" w:rsidP="005D72D1">
            <w:pPr>
              <w:cnfStyle w:val="000000000000" w:firstRow="0" w:lastRow="0" w:firstColumn="0" w:lastColumn="0" w:oddVBand="0" w:evenVBand="0" w:oddHBand="0" w:evenHBand="0" w:firstRowFirstColumn="0" w:firstRowLastColumn="0" w:lastRowFirstColumn="0" w:lastRowLastColumn="0"/>
            </w:pPr>
          </w:p>
        </w:tc>
      </w:tr>
      <w:tr w:rsidR="00B813E9" w:rsidTr="005D7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B813E9" w:rsidRDefault="00B813E9" w:rsidP="005D72D1">
            <w:r>
              <w:t>Is Third Party Guidance Necessary?</w:t>
            </w:r>
          </w:p>
        </w:tc>
        <w:tc>
          <w:tcPr>
            <w:tcW w:w="2250" w:type="dxa"/>
          </w:tcPr>
          <w:p w:rsidR="00B813E9" w:rsidRDefault="00B813E9" w:rsidP="005D72D1">
            <w:pPr>
              <w:cnfStyle w:val="000000100000" w:firstRow="0" w:lastRow="0" w:firstColumn="0" w:lastColumn="0" w:oddVBand="0" w:evenVBand="0" w:oddHBand="1" w:evenHBand="0" w:firstRowFirstColumn="0" w:firstRowLastColumn="0" w:lastRowFirstColumn="0" w:lastRowLastColumn="0"/>
            </w:pPr>
          </w:p>
        </w:tc>
        <w:tc>
          <w:tcPr>
            <w:tcW w:w="2898" w:type="dxa"/>
          </w:tcPr>
          <w:p w:rsidR="00B813E9" w:rsidRDefault="00B813E9" w:rsidP="005D72D1">
            <w:pPr>
              <w:cnfStyle w:val="000000100000" w:firstRow="0" w:lastRow="0" w:firstColumn="0" w:lastColumn="0" w:oddVBand="0" w:evenVBand="0" w:oddHBand="1" w:evenHBand="0" w:firstRowFirstColumn="0" w:firstRowLastColumn="0" w:lastRowFirstColumn="0" w:lastRowLastColumn="0"/>
            </w:pPr>
          </w:p>
        </w:tc>
      </w:tr>
      <w:tr w:rsidR="0066410D" w:rsidTr="005D72D1">
        <w:tc>
          <w:tcPr>
            <w:cnfStyle w:val="001000000000" w:firstRow="0" w:lastRow="0" w:firstColumn="1" w:lastColumn="0" w:oddVBand="0" w:evenVBand="0" w:oddHBand="0" w:evenHBand="0" w:firstRowFirstColumn="0" w:firstRowLastColumn="0" w:lastRowFirstColumn="0" w:lastRowLastColumn="0"/>
            <w:tcW w:w="4428" w:type="dxa"/>
          </w:tcPr>
          <w:p w:rsidR="0066410D" w:rsidRDefault="0066410D" w:rsidP="005D72D1">
            <w:r>
              <w:t>Develop Sign-Off/Acceptance Process</w:t>
            </w:r>
          </w:p>
        </w:tc>
        <w:tc>
          <w:tcPr>
            <w:tcW w:w="2250" w:type="dxa"/>
          </w:tcPr>
          <w:p w:rsidR="0066410D" w:rsidRDefault="0066410D" w:rsidP="005D72D1">
            <w:pPr>
              <w:cnfStyle w:val="000000000000" w:firstRow="0" w:lastRow="0" w:firstColumn="0" w:lastColumn="0" w:oddVBand="0" w:evenVBand="0" w:oddHBand="0" w:evenHBand="0" w:firstRowFirstColumn="0" w:firstRowLastColumn="0" w:lastRowFirstColumn="0" w:lastRowLastColumn="0"/>
            </w:pPr>
          </w:p>
        </w:tc>
        <w:tc>
          <w:tcPr>
            <w:tcW w:w="2898" w:type="dxa"/>
          </w:tcPr>
          <w:p w:rsidR="0066410D" w:rsidRDefault="0066410D" w:rsidP="005D72D1">
            <w:pPr>
              <w:cnfStyle w:val="000000000000" w:firstRow="0" w:lastRow="0" w:firstColumn="0" w:lastColumn="0" w:oddVBand="0" w:evenVBand="0" w:oddHBand="0" w:evenHBand="0" w:firstRowFirstColumn="0" w:firstRowLastColumn="0" w:lastRowFirstColumn="0" w:lastRowLastColumn="0"/>
            </w:pPr>
          </w:p>
        </w:tc>
      </w:tr>
    </w:tbl>
    <w:p w:rsidR="0011637F" w:rsidRPr="00AF6F25" w:rsidRDefault="0011637F" w:rsidP="00AF6F25"/>
    <w:p w:rsidR="00AF6F25" w:rsidRPr="006119CB" w:rsidRDefault="00AF6F25" w:rsidP="00AF6F25">
      <w:pPr>
        <w:pStyle w:val="Heading1"/>
      </w:pPr>
      <w:bookmarkStart w:id="12" w:name="_Toc468434783"/>
      <w:r w:rsidRPr="006119CB">
        <w:t>Ongoing Support</w:t>
      </w:r>
      <w:bookmarkEnd w:id="12"/>
    </w:p>
    <w:p w:rsidR="00AF6F25" w:rsidRPr="006119CB" w:rsidRDefault="00AF6F25" w:rsidP="00AF6F25"/>
    <w:p w:rsidR="00AF6F25" w:rsidRDefault="009C448E" w:rsidP="00AF6F25">
      <w:r w:rsidRPr="006119CB">
        <w:t xml:space="preserve">After go-live the </w:t>
      </w:r>
      <w:r w:rsidR="00B813E9">
        <w:t>Government</w:t>
      </w:r>
      <w:r w:rsidRPr="006119CB">
        <w:t xml:space="preserve"> will need to be able to support the system.</w:t>
      </w:r>
      <w:r w:rsidR="006119CB" w:rsidRPr="006119CB">
        <w:t xml:space="preserve"> Supporting the system will include performing technical tasks to</w:t>
      </w:r>
      <w:r w:rsidR="006119CB">
        <w:t xml:space="preserve"> keep the system operating, but it will also include ongoing training for employees, decisions on product upgrades, new features, and future business processes.</w:t>
      </w:r>
      <w:r>
        <w:t xml:space="preserve"> Vendors will typically provide a set number of </w:t>
      </w:r>
      <w:r w:rsidR="006119CB">
        <w:t xml:space="preserve">days of post-go-live assistance, but this is to deal with short term issues related to implementation. At some point, the </w:t>
      </w:r>
      <w:r w:rsidR="00B813E9">
        <w:t>Government</w:t>
      </w:r>
      <w:r>
        <w:t xml:space="preserve"> will need to begin thinking soon about the long-term governance and support model.</w:t>
      </w:r>
    </w:p>
    <w:p w:rsidR="00AF6F25" w:rsidRDefault="00AF6F25" w:rsidP="00AF6F25"/>
    <w:tbl>
      <w:tblPr>
        <w:tblStyle w:val="LightList-Accent1"/>
        <w:tblW w:w="0" w:type="auto"/>
        <w:tblBorders>
          <w:insideH w:val="single" w:sz="8" w:space="0" w:color="4F81BD" w:themeColor="accent1"/>
          <w:insideV w:val="single" w:sz="8" w:space="0" w:color="4F81BD" w:themeColor="accent1"/>
        </w:tblBorders>
        <w:tblLook w:val="04A0" w:firstRow="1" w:lastRow="0" w:firstColumn="1" w:lastColumn="0" w:noHBand="0" w:noVBand="1"/>
      </w:tblPr>
      <w:tblGrid>
        <w:gridCol w:w="4428"/>
        <w:gridCol w:w="2250"/>
        <w:gridCol w:w="2898"/>
      </w:tblGrid>
      <w:tr w:rsidR="0011637F" w:rsidTr="005D72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11637F" w:rsidRDefault="0011637F" w:rsidP="005D72D1">
            <w:r>
              <w:t xml:space="preserve">Readiness Step </w:t>
            </w:r>
          </w:p>
        </w:tc>
        <w:tc>
          <w:tcPr>
            <w:tcW w:w="2250" w:type="dxa"/>
          </w:tcPr>
          <w:p w:rsidR="0011637F" w:rsidRDefault="0011637F" w:rsidP="005D72D1">
            <w:pPr>
              <w:cnfStyle w:val="100000000000" w:firstRow="1" w:lastRow="0" w:firstColumn="0" w:lastColumn="0" w:oddVBand="0" w:evenVBand="0" w:oddHBand="0" w:evenHBand="0" w:firstRowFirstColumn="0" w:firstRowLastColumn="0" w:lastRowFirstColumn="0" w:lastRowLastColumn="0"/>
            </w:pPr>
            <w:r>
              <w:t xml:space="preserve">Status </w:t>
            </w:r>
          </w:p>
        </w:tc>
        <w:tc>
          <w:tcPr>
            <w:tcW w:w="2898" w:type="dxa"/>
          </w:tcPr>
          <w:p w:rsidR="0011637F" w:rsidRDefault="0011637F" w:rsidP="005D72D1">
            <w:pPr>
              <w:cnfStyle w:val="100000000000" w:firstRow="1" w:lastRow="0" w:firstColumn="0" w:lastColumn="0" w:oddVBand="0" w:evenVBand="0" w:oddHBand="0" w:evenHBand="0" w:firstRowFirstColumn="0" w:firstRowLastColumn="0" w:lastRowFirstColumn="0" w:lastRowLastColumn="0"/>
            </w:pPr>
            <w:r>
              <w:t xml:space="preserve">Notes </w:t>
            </w:r>
          </w:p>
        </w:tc>
      </w:tr>
      <w:tr w:rsidR="0011637F" w:rsidTr="005D7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top w:val="none" w:sz="0" w:space="0" w:color="auto"/>
              <w:left w:val="none" w:sz="0" w:space="0" w:color="auto"/>
              <w:bottom w:val="none" w:sz="0" w:space="0" w:color="auto"/>
            </w:tcBorders>
          </w:tcPr>
          <w:p w:rsidR="0011637F" w:rsidRDefault="0011637F" w:rsidP="005D72D1">
            <w:r>
              <w:t>Review Current Support Structure</w:t>
            </w:r>
          </w:p>
        </w:tc>
        <w:tc>
          <w:tcPr>
            <w:tcW w:w="2250" w:type="dxa"/>
            <w:tcBorders>
              <w:top w:val="none" w:sz="0" w:space="0" w:color="auto"/>
              <w:bottom w:val="none" w:sz="0" w:space="0" w:color="auto"/>
            </w:tcBorders>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c>
          <w:tcPr>
            <w:tcW w:w="2898" w:type="dxa"/>
            <w:tcBorders>
              <w:top w:val="none" w:sz="0" w:space="0" w:color="auto"/>
              <w:bottom w:val="none" w:sz="0" w:space="0" w:color="auto"/>
              <w:right w:val="none" w:sz="0" w:space="0" w:color="auto"/>
            </w:tcBorders>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r>
      <w:tr w:rsidR="0011637F" w:rsidTr="005D72D1">
        <w:tc>
          <w:tcPr>
            <w:cnfStyle w:val="001000000000" w:firstRow="0" w:lastRow="0" w:firstColumn="1" w:lastColumn="0" w:oddVBand="0" w:evenVBand="0" w:oddHBand="0" w:evenHBand="0" w:firstRowFirstColumn="0" w:firstRowLastColumn="0" w:lastRowFirstColumn="0" w:lastRowLastColumn="0"/>
            <w:tcW w:w="4428" w:type="dxa"/>
          </w:tcPr>
          <w:p w:rsidR="0011637F" w:rsidRDefault="0011637F" w:rsidP="005D72D1">
            <w:r>
              <w:t>Discuss Post-Live Governance Model</w:t>
            </w:r>
          </w:p>
        </w:tc>
        <w:tc>
          <w:tcPr>
            <w:tcW w:w="2250" w:type="dxa"/>
          </w:tcPr>
          <w:p w:rsidR="0011637F" w:rsidRDefault="0011637F" w:rsidP="005D72D1">
            <w:pPr>
              <w:cnfStyle w:val="000000000000" w:firstRow="0" w:lastRow="0" w:firstColumn="0" w:lastColumn="0" w:oddVBand="0" w:evenVBand="0" w:oddHBand="0" w:evenHBand="0" w:firstRowFirstColumn="0" w:firstRowLastColumn="0" w:lastRowFirstColumn="0" w:lastRowLastColumn="0"/>
            </w:pPr>
          </w:p>
        </w:tc>
        <w:tc>
          <w:tcPr>
            <w:tcW w:w="2898" w:type="dxa"/>
          </w:tcPr>
          <w:p w:rsidR="0011637F" w:rsidRDefault="0011637F" w:rsidP="005D72D1">
            <w:pPr>
              <w:cnfStyle w:val="000000000000" w:firstRow="0" w:lastRow="0" w:firstColumn="0" w:lastColumn="0" w:oddVBand="0" w:evenVBand="0" w:oddHBand="0" w:evenHBand="0" w:firstRowFirstColumn="0" w:firstRowLastColumn="0" w:lastRowFirstColumn="0" w:lastRowLastColumn="0"/>
            </w:pPr>
          </w:p>
        </w:tc>
      </w:tr>
    </w:tbl>
    <w:p w:rsidR="0011637F" w:rsidRDefault="0011637F" w:rsidP="00AF6F25"/>
    <w:p w:rsidR="00AF6F25" w:rsidRDefault="00AF6F25" w:rsidP="00AF6F25">
      <w:pPr>
        <w:pStyle w:val="Heading1"/>
      </w:pPr>
      <w:bookmarkStart w:id="13" w:name="_Toc468434784"/>
      <w:r>
        <w:lastRenderedPageBreak/>
        <w:t>Facility Requirements</w:t>
      </w:r>
      <w:bookmarkEnd w:id="13"/>
    </w:p>
    <w:p w:rsidR="00AF6F25" w:rsidRPr="00AF6F25" w:rsidRDefault="00AF6F25" w:rsidP="00AF6F25"/>
    <w:p w:rsidR="00AF6F25" w:rsidRDefault="006119CB" w:rsidP="00AF6F25">
      <w:r>
        <w:t xml:space="preserve">The project team (including both the </w:t>
      </w:r>
      <w:r w:rsidR="00B813E9">
        <w:t>Government</w:t>
      </w:r>
      <w:r>
        <w:t xml:space="preserve"> and vendor) will need space to perform project tasks. This will include meeting rooms, training rooms, rooms for individual work, etc. The project will also require additional supplies and equipment.</w:t>
      </w:r>
    </w:p>
    <w:p w:rsidR="006119CB" w:rsidRDefault="006119CB" w:rsidP="00AF6F25"/>
    <w:p w:rsidR="006119CB" w:rsidRDefault="006119CB" w:rsidP="00AF6F25">
      <w:r>
        <w:t xml:space="preserve">GFOA recommends that in addition to primary locations, the </w:t>
      </w:r>
      <w:r w:rsidR="00B813E9">
        <w:t>Government</w:t>
      </w:r>
      <w:r>
        <w:t xml:space="preserve"> also secure alternate meeting locations in the event that meeting rooms are occupied. Having a plan will help reduce unnecessary logistical delays during the project.</w:t>
      </w:r>
    </w:p>
    <w:p w:rsidR="00AF6F25" w:rsidRDefault="00AF6F25" w:rsidP="00AF6F25"/>
    <w:tbl>
      <w:tblPr>
        <w:tblStyle w:val="LightList-Accent1"/>
        <w:tblW w:w="0" w:type="auto"/>
        <w:tblBorders>
          <w:insideH w:val="single" w:sz="8" w:space="0" w:color="4F81BD" w:themeColor="accent1"/>
          <w:insideV w:val="single" w:sz="8" w:space="0" w:color="4F81BD" w:themeColor="accent1"/>
        </w:tblBorders>
        <w:tblLook w:val="04A0" w:firstRow="1" w:lastRow="0" w:firstColumn="1" w:lastColumn="0" w:noHBand="0" w:noVBand="1"/>
      </w:tblPr>
      <w:tblGrid>
        <w:gridCol w:w="4428"/>
        <w:gridCol w:w="2250"/>
        <w:gridCol w:w="2898"/>
      </w:tblGrid>
      <w:tr w:rsidR="0011637F" w:rsidTr="005D72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11637F" w:rsidRDefault="0011637F" w:rsidP="005D72D1">
            <w:r>
              <w:t xml:space="preserve">Readiness Step </w:t>
            </w:r>
          </w:p>
        </w:tc>
        <w:tc>
          <w:tcPr>
            <w:tcW w:w="2250" w:type="dxa"/>
          </w:tcPr>
          <w:p w:rsidR="0011637F" w:rsidRDefault="0011637F" w:rsidP="005D72D1">
            <w:pPr>
              <w:cnfStyle w:val="100000000000" w:firstRow="1" w:lastRow="0" w:firstColumn="0" w:lastColumn="0" w:oddVBand="0" w:evenVBand="0" w:oddHBand="0" w:evenHBand="0" w:firstRowFirstColumn="0" w:firstRowLastColumn="0" w:lastRowFirstColumn="0" w:lastRowLastColumn="0"/>
            </w:pPr>
            <w:r>
              <w:t xml:space="preserve">Status </w:t>
            </w:r>
          </w:p>
        </w:tc>
        <w:tc>
          <w:tcPr>
            <w:tcW w:w="2898" w:type="dxa"/>
          </w:tcPr>
          <w:p w:rsidR="0011637F" w:rsidRDefault="0011637F" w:rsidP="005D72D1">
            <w:pPr>
              <w:cnfStyle w:val="100000000000" w:firstRow="1" w:lastRow="0" w:firstColumn="0" w:lastColumn="0" w:oddVBand="0" w:evenVBand="0" w:oddHBand="0" w:evenHBand="0" w:firstRowFirstColumn="0" w:firstRowLastColumn="0" w:lastRowFirstColumn="0" w:lastRowLastColumn="0"/>
            </w:pPr>
            <w:r>
              <w:t xml:space="preserve">Notes </w:t>
            </w:r>
          </w:p>
        </w:tc>
      </w:tr>
      <w:tr w:rsidR="0011637F" w:rsidTr="005D7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top w:val="none" w:sz="0" w:space="0" w:color="auto"/>
              <w:left w:val="none" w:sz="0" w:space="0" w:color="auto"/>
              <w:bottom w:val="none" w:sz="0" w:space="0" w:color="auto"/>
            </w:tcBorders>
          </w:tcPr>
          <w:p w:rsidR="0011637F" w:rsidRDefault="0011637F" w:rsidP="005D72D1">
            <w:r>
              <w:t>Identify and Ready Workstations</w:t>
            </w:r>
          </w:p>
        </w:tc>
        <w:tc>
          <w:tcPr>
            <w:tcW w:w="2250" w:type="dxa"/>
            <w:tcBorders>
              <w:top w:val="none" w:sz="0" w:space="0" w:color="auto"/>
              <w:bottom w:val="none" w:sz="0" w:space="0" w:color="auto"/>
            </w:tcBorders>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c>
          <w:tcPr>
            <w:tcW w:w="2898" w:type="dxa"/>
            <w:tcBorders>
              <w:top w:val="none" w:sz="0" w:space="0" w:color="auto"/>
              <w:bottom w:val="none" w:sz="0" w:space="0" w:color="auto"/>
              <w:right w:val="none" w:sz="0" w:space="0" w:color="auto"/>
            </w:tcBorders>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r>
      <w:tr w:rsidR="0011637F" w:rsidTr="005D72D1">
        <w:tc>
          <w:tcPr>
            <w:cnfStyle w:val="001000000000" w:firstRow="0" w:lastRow="0" w:firstColumn="1" w:lastColumn="0" w:oddVBand="0" w:evenVBand="0" w:oddHBand="0" w:evenHBand="0" w:firstRowFirstColumn="0" w:firstRowLastColumn="0" w:lastRowFirstColumn="0" w:lastRowLastColumn="0"/>
            <w:tcW w:w="4428" w:type="dxa"/>
          </w:tcPr>
          <w:p w:rsidR="0011637F" w:rsidRDefault="0011637F" w:rsidP="005D72D1">
            <w:r>
              <w:t>Identify and Ready Conference Rooms</w:t>
            </w:r>
          </w:p>
        </w:tc>
        <w:tc>
          <w:tcPr>
            <w:tcW w:w="2250" w:type="dxa"/>
          </w:tcPr>
          <w:p w:rsidR="0011637F" w:rsidRDefault="0011637F" w:rsidP="005D72D1">
            <w:pPr>
              <w:cnfStyle w:val="000000000000" w:firstRow="0" w:lastRow="0" w:firstColumn="0" w:lastColumn="0" w:oddVBand="0" w:evenVBand="0" w:oddHBand="0" w:evenHBand="0" w:firstRowFirstColumn="0" w:firstRowLastColumn="0" w:lastRowFirstColumn="0" w:lastRowLastColumn="0"/>
            </w:pPr>
          </w:p>
        </w:tc>
        <w:tc>
          <w:tcPr>
            <w:tcW w:w="2898" w:type="dxa"/>
          </w:tcPr>
          <w:p w:rsidR="0011637F" w:rsidRDefault="0011637F" w:rsidP="005D72D1">
            <w:pPr>
              <w:cnfStyle w:val="000000000000" w:firstRow="0" w:lastRow="0" w:firstColumn="0" w:lastColumn="0" w:oddVBand="0" w:evenVBand="0" w:oddHBand="0" w:evenHBand="0" w:firstRowFirstColumn="0" w:firstRowLastColumn="0" w:lastRowFirstColumn="0" w:lastRowLastColumn="0"/>
            </w:pPr>
          </w:p>
        </w:tc>
      </w:tr>
      <w:tr w:rsidR="0011637F" w:rsidTr="005D7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11637F" w:rsidRDefault="0011637F" w:rsidP="005D72D1">
            <w:r>
              <w:t>Identify Alternate Meeting Locations</w:t>
            </w:r>
          </w:p>
        </w:tc>
        <w:tc>
          <w:tcPr>
            <w:tcW w:w="2250" w:type="dxa"/>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c>
          <w:tcPr>
            <w:tcW w:w="2898" w:type="dxa"/>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r>
    </w:tbl>
    <w:p w:rsidR="00AF6F25" w:rsidRDefault="00AF6F25" w:rsidP="00AF6F25">
      <w:pPr>
        <w:pStyle w:val="Heading1"/>
      </w:pPr>
      <w:bookmarkStart w:id="14" w:name="_Toc468434785"/>
      <w:r>
        <w:t>Personnel Requirements</w:t>
      </w:r>
      <w:bookmarkEnd w:id="14"/>
    </w:p>
    <w:p w:rsidR="00AF6F25" w:rsidRPr="00AF6F25" w:rsidRDefault="00AF6F25" w:rsidP="00AF6F25"/>
    <w:p w:rsidR="006119CB" w:rsidRDefault="006119CB" w:rsidP="00AF6F25">
      <w:r>
        <w:t xml:space="preserve">More many </w:t>
      </w:r>
      <w:r w:rsidR="00B813E9">
        <w:t>Government</w:t>
      </w:r>
      <w:r>
        <w:t xml:space="preserve"> staff working on the project, the project work will include a different set of responsibilities from their normal job. For these employees, the </w:t>
      </w:r>
      <w:r w:rsidR="00B813E9">
        <w:t>Government</w:t>
      </w:r>
      <w:r>
        <w:t xml:space="preserve"> may want to consider changing certain aspects of the project team members’ job to better facilitate a successful project.  Examples of possible changes could include: changing to (more) flex scheduling, change to leave policies, change in title, change in supervisor, use of certain equipment (phone/tablet), etc.</w:t>
      </w:r>
    </w:p>
    <w:p w:rsidR="006119CB" w:rsidRDefault="006119CB" w:rsidP="00AF6F25"/>
    <w:p w:rsidR="00AF6F25" w:rsidRPr="00AF6F25" w:rsidRDefault="006119CB" w:rsidP="00AF6F25">
      <w:r>
        <w:t xml:space="preserve">For the next two plus years, the </w:t>
      </w:r>
      <w:r w:rsidR="00B813E9">
        <w:t>Government</w:t>
      </w:r>
      <w:r>
        <w:t xml:space="preserve"> will also welcome approximately </w:t>
      </w:r>
      <w:r w:rsidR="0066410D">
        <w:t>5</w:t>
      </w:r>
      <w:r>
        <w:t>-20 consultants onto its team</w:t>
      </w:r>
      <w:r w:rsidR="0066410D">
        <w:t xml:space="preserve"> (depending on project size)</w:t>
      </w:r>
      <w:r>
        <w:t xml:space="preserve">. Consultant time onsite will vary, but some consultants will be there full time (or it will seem like it). The </w:t>
      </w:r>
      <w:r w:rsidR="00B813E9">
        <w:t>Government</w:t>
      </w:r>
      <w:r>
        <w:t xml:space="preserve"> should identify appropriate processes to interview and select consultants (if possible), what access (both IT and physical) the consultants will need and any “HR” policies the consultants will need to follow.</w:t>
      </w:r>
    </w:p>
    <w:p w:rsidR="00AF6F25" w:rsidRDefault="00AF6F25" w:rsidP="00AF6F25"/>
    <w:tbl>
      <w:tblPr>
        <w:tblStyle w:val="LightList-Accent1"/>
        <w:tblW w:w="0" w:type="auto"/>
        <w:tblBorders>
          <w:insideH w:val="single" w:sz="8" w:space="0" w:color="4F81BD" w:themeColor="accent1"/>
          <w:insideV w:val="single" w:sz="8" w:space="0" w:color="4F81BD" w:themeColor="accent1"/>
        </w:tblBorders>
        <w:tblLook w:val="04A0" w:firstRow="1" w:lastRow="0" w:firstColumn="1" w:lastColumn="0" w:noHBand="0" w:noVBand="1"/>
      </w:tblPr>
      <w:tblGrid>
        <w:gridCol w:w="4428"/>
        <w:gridCol w:w="2250"/>
        <w:gridCol w:w="2898"/>
      </w:tblGrid>
      <w:tr w:rsidR="0011637F" w:rsidTr="005D72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11637F" w:rsidRDefault="0011637F" w:rsidP="005D72D1">
            <w:r>
              <w:t xml:space="preserve">Readiness Step </w:t>
            </w:r>
          </w:p>
        </w:tc>
        <w:tc>
          <w:tcPr>
            <w:tcW w:w="2250" w:type="dxa"/>
          </w:tcPr>
          <w:p w:rsidR="0011637F" w:rsidRDefault="0011637F" w:rsidP="005D72D1">
            <w:pPr>
              <w:cnfStyle w:val="100000000000" w:firstRow="1" w:lastRow="0" w:firstColumn="0" w:lastColumn="0" w:oddVBand="0" w:evenVBand="0" w:oddHBand="0" w:evenHBand="0" w:firstRowFirstColumn="0" w:firstRowLastColumn="0" w:lastRowFirstColumn="0" w:lastRowLastColumn="0"/>
            </w:pPr>
            <w:r>
              <w:t xml:space="preserve">Status </w:t>
            </w:r>
          </w:p>
        </w:tc>
        <w:tc>
          <w:tcPr>
            <w:tcW w:w="2898" w:type="dxa"/>
          </w:tcPr>
          <w:p w:rsidR="0011637F" w:rsidRDefault="0011637F" w:rsidP="005D72D1">
            <w:pPr>
              <w:cnfStyle w:val="100000000000" w:firstRow="1" w:lastRow="0" w:firstColumn="0" w:lastColumn="0" w:oddVBand="0" w:evenVBand="0" w:oddHBand="0" w:evenHBand="0" w:firstRowFirstColumn="0" w:firstRowLastColumn="0" w:lastRowFirstColumn="0" w:lastRowLastColumn="0"/>
            </w:pPr>
            <w:r>
              <w:t xml:space="preserve">Notes </w:t>
            </w:r>
          </w:p>
        </w:tc>
      </w:tr>
      <w:tr w:rsidR="0011637F" w:rsidTr="005D7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top w:val="none" w:sz="0" w:space="0" w:color="auto"/>
              <w:left w:val="none" w:sz="0" w:space="0" w:color="auto"/>
              <w:bottom w:val="none" w:sz="0" w:space="0" w:color="auto"/>
            </w:tcBorders>
          </w:tcPr>
          <w:p w:rsidR="0011637F" w:rsidRDefault="0011637F" w:rsidP="0011637F">
            <w:r>
              <w:t>Identify any Project Team Personnel Requirements</w:t>
            </w:r>
          </w:p>
        </w:tc>
        <w:tc>
          <w:tcPr>
            <w:tcW w:w="2250" w:type="dxa"/>
            <w:tcBorders>
              <w:top w:val="none" w:sz="0" w:space="0" w:color="auto"/>
              <w:bottom w:val="none" w:sz="0" w:space="0" w:color="auto"/>
            </w:tcBorders>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c>
          <w:tcPr>
            <w:tcW w:w="2898" w:type="dxa"/>
            <w:tcBorders>
              <w:top w:val="none" w:sz="0" w:space="0" w:color="auto"/>
              <w:bottom w:val="none" w:sz="0" w:space="0" w:color="auto"/>
              <w:right w:val="none" w:sz="0" w:space="0" w:color="auto"/>
            </w:tcBorders>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r>
      <w:tr w:rsidR="0011637F" w:rsidTr="005D72D1">
        <w:tc>
          <w:tcPr>
            <w:cnfStyle w:val="001000000000" w:firstRow="0" w:lastRow="0" w:firstColumn="1" w:lastColumn="0" w:oddVBand="0" w:evenVBand="0" w:oddHBand="0" w:evenHBand="0" w:firstRowFirstColumn="0" w:firstRowLastColumn="0" w:lastRowFirstColumn="0" w:lastRowLastColumn="0"/>
            <w:tcW w:w="4428" w:type="dxa"/>
          </w:tcPr>
          <w:p w:rsidR="0011637F" w:rsidRPr="0011637F" w:rsidRDefault="0011637F" w:rsidP="0011637F">
            <w:pPr>
              <w:ind w:left="720"/>
              <w:rPr>
                <w:b w:val="0"/>
              </w:rPr>
            </w:pPr>
            <w:r>
              <w:rPr>
                <w:b w:val="0"/>
              </w:rPr>
              <w:t>Change to schedule</w:t>
            </w:r>
          </w:p>
        </w:tc>
        <w:tc>
          <w:tcPr>
            <w:tcW w:w="2250" w:type="dxa"/>
          </w:tcPr>
          <w:p w:rsidR="0011637F" w:rsidRDefault="0011637F" w:rsidP="005D72D1">
            <w:pPr>
              <w:cnfStyle w:val="000000000000" w:firstRow="0" w:lastRow="0" w:firstColumn="0" w:lastColumn="0" w:oddVBand="0" w:evenVBand="0" w:oddHBand="0" w:evenHBand="0" w:firstRowFirstColumn="0" w:firstRowLastColumn="0" w:lastRowFirstColumn="0" w:lastRowLastColumn="0"/>
            </w:pPr>
          </w:p>
        </w:tc>
        <w:tc>
          <w:tcPr>
            <w:tcW w:w="2898" w:type="dxa"/>
          </w:tcPr>
          <w:p w:rsidR="0011637F" w:rsidRDefault="0011637F" w:rsidP="005D72D1">
            <w:pPr>
              <w:cnfStyle w:val="000000000000" w:firstRow="0" w:lastRow="0" w:firstColumn="0" w:lastColumn="0" w:oddVBand="0" w:evenVBand="0" w:oddHBand="0" w:evenHBand="0" w:firstRowFirstColumn="0" w:firstRowLastColumn="0" w:lastRowFirstColumn="0" w:lastRowLastColumn="0"/>
            </w:pPr>
          </w:p>
        </w:tc>
      </w:tr>
      <w:tr w:rsidR="0011637F" w:rsidTr="005D7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11637F" w:rsidRDefault="0011637F" w:rsidP="0011637F">
            <w:pPr>
              <w:ind w:left="720"/>
              <w:rPr>
                <w:b w:val="0"/>
              </w:rPr>
            </w:pPr>
            <w:r>
              <w:rPr>
                <w:b w:val="0"/>
              </w:rPr>
              <w:t>Change to leave</w:t>
            </w:r>
          </w:p>
        </w:tc>
        <w:tc>
          <w:tcPr>
            <w:tcW w:w="2250" w:type="dxa"/>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c>
          <w:tcPr>
            <w:tcW w:w="2898" w:type="dxa"/>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r>
      <w:tr w:rsidR="0011637F" w:rsidTr="005D72D1">
        <w:tc>
          <w:tcPr>
            <w:cnfStyle w:val="001000000000" w:firstRow="0" w:lastRow="0" w:firstColumn="1" w:lastColumn="0" w:oddVBand="0" w:evenVBand="0" w:oddHBand="0" w:evenHBand="0" w:firstRowFirstColumn="0" w:firstRowLastColumn="0" w:lastRowFirstColumn="0" w:lastRowLastColumn="0"/>
            <w:tcW w:w="4428" w:type="dxa"/>
          </w:tcPr>
          <w:p w:rsidR="0011637F" w:rsidRDefault="0011637F" w:rsidP="0011637F">
            <w:pPr>
              <w:ind w:left="720"/>
              <w:rPr>
                <w:b w:val="0"/>
              </w:rPr>
            </w:pPr>
            <w:r>
              <w:rPr>
                <w:b w:val="0"/>
              </w:rPr>
              <w:t>Change to title</w:t>
            </w:r>
          </w:p>
        </w:tc>
        <w:tc>
          <w:tcPr>
            <w:tcW w:w="2250" w:type="dxa"/>
          </w:tcPr>
          <w:p w:rsidR="0011637F" w:rsidRDefault="0011637F" w:rsidP="005D72D1">
            <w:pPr>
              <w:cnfStyle w:val="000000000000" w:firstRow="0" w:lastRow="0" w:firstColumn="0" w:lastColumn="0" w:oddVBand="0" w:evenVBand="0" w:oddHBand="0" w:evenHBand="0" w:firstRowFirstColumn="0" w:firstRowLastColumn="0" w:lastRowFirstColumn="0" w:lastRowLastColumn="0"/>
            </w:pPr>
          </w:p>
        </w:tc>
        <w:tc>
          <w:tcPr>
            <w:tcW w:w="2898" w:type="dxa"/>
          </w:tcPr>
          <w:p w:rsidR="0011637F" w:rsidRDefault="0011637F" w:rsidP="005D72D1">
            <w:pPr>
              <w:cnfStyle w:val="000000000000" w:firstRow="0" w:lastRow="0" w:firstColumn="0" w:lastColumn="0" w:oddVBand="0" w:evenVBand="0" w:oddHBand="0" w:evenHBand="0" w:firstRowFirstColumn="0" w:firstRowLastColumn="0" w:lastRowFirstColumn="0" w:lastRowLastColumn="0"/>
            </w:pPr>
          </w:p>
        </w:tc>
      </w:tr>
      <w:tr w:rsidR="0011637F" w:rsidTr="005D7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11637F" w:rsidRDefault="0011637F" w:rsidP="0011637F">
            <w:pPr>
              <w:ind w:left="720"/>
              <w:rPr>
                <w:b w:val="0"/>
              </w:rPr>
            </w:pPr>
            <w:r>
              <w:rPr>
                <w:b w:val="0"/>
              </w:rPr>
              <w:t>Change to assignment / supervisor</w:t>
            </w:r>
          </w:p>
        </w:tc>
        <w:tc>
          <w:tcPr>
            <w:tcW w:w="2250" w:type="dxa"/>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c>
          <w:tcPr>
            <w:tcW w:w="2898" w:type="dxa"/>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r>
      <w:tr w:rsidR="0011637F" w:rsidTr="005D72D1">
        <w:tc>
          <w:tcPr>
            <w:cnfStyle w:val="001000000000" w:firstRow="0" w:lastRow="0" w:firstColumn="1" w:lastColumn="0" w:oddVBand="0" w:evenVBand="0" w:oddHBand="0" w:evenHBand="0" w:firstRowFirstColumn="0" w:firstRowLastColumn="0" w:lastRowFirstColumn="0" w:lastRowLastColumn="0"/>
            <w:tcW w:w="4428" w:type="dxa"/>
          </w:tcPr>
          <w:p w:rsidR="0011637F" w:rsidRPr="0011637F" w:rsidRDefault="0011637F" w:rsidP="0011637F">
            <w:r>
              <w:t>Identify Any Consultant Personnel Requirements</w:t>
            </w:r>
          </w:p>
        </w:tc>
        <w:tc>
          <w:tcPr>
            <w:tcW w:w="2250" w:type="dxa"/>
          </w:tcPr>
          <w:p w:rsidR="0011637F" w:rsidRDefault="0011637F" w:rsidP="005D72D1">
            <w:pPr>
              <w:cnfStyle w:val="000000000000" w:firstRow="0" w:lastRow="0" w:firstColumn="0" w:lastColumn="0" w:oddVBand="0" w:evenVBand="0" w:oddHBand="0" w:evenHBand="0" w:firstRowFirstColumn="0" w:firstRowLastColumn="0" w:lastRowFirstColumn="0" w:lastRowLastColumn="0"/>
            </w:pPr>
          </w:p>
        </w:tc>
        <w:tc>
          <w:tcPr>
            <w:tcW w:w="2898" w:type="dxa"/>
          </w:tcPr>
          <w:p w:rsidR="0011637F" w:rsidRDefault="0011637F" w:rsidP="005D72D1">
            <w:pPr>
              <w:cnfStyle w:val="000000000000" w:firstRow="0" w:lastRow="0" w:firstColumn="0" w:lastColumn="0" w:oddVBand="0" w:evenVBand="0" w:oddHBand="0" w:evenHBand="0" w:firstRowFirstColumn="0" w:firstRowLastColumn="0" w:lastRowFirstColumn="0" w:lastRowLastColumn="0"/>
            </w:pPr>
          </w:p>
        </w:tc>
      </w:tr>
      <w:tr w:rsidR="0011637F" w:rsidTr="005D7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11637F" w:rsidRPr="0011637F" w:rsidRDefault="0011637F" w:rsidP="0011637F">
            <w:pPr>
              <w:ind w:left="720"/>
              <w:rPr>
                <w:b w:val="0"/>
              </w:rPr>
            </w:pPr>
            <w:r>
              <w:rPr>
                <w:b w:val="0"/>
              </w:rPr>
              <w:t>Interview Process</w:t>
            </w:r>
          </w:p>
        </w:tc>
        <w:tc>
          <w:tcPr>
            <w:tcW w:w="2250" w:type="dxa"/>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c>
          <w:tcPr>
            <w:tcW w:w="2898" w:type="dxa"/>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r>
      <w:tr w:rsidR="0011637F" w:rsidTr="005D72D1">
        <w:tc>
          <w:tcPr>
            <w:cnfStyle w:val="001000000000" w:firstRow="0" w:lastRow="0" w:firstColumn="1" w:lastColumn="0" w:oddVBand="0" w:evenVBand="0" w:oddHBand="0" w:evenHBand="0" w:firstRowFirstColumn="0" w:firstRowLastColumn="0" w:lastRowFirstColumn="0" w:lastRowLastColumn="0"/>
            <w:tcW w:w="4428" w:type="dxa"/>
          </w:tcPr>
          <w:p w:rsidR="0011637F" w:rsidRDefault="0011637F" w:rsidP="0011637F">
            <w:pPr>
              <w:ind w:left="720"/>
              <w:rPr>
                <w:b w:val="0"/>
              </w:rPr>
            </w:pPr>
            <w:r>
              <w:rPr>
                <w:b w:val="0"/>
              </w:rPr>
              <w:t>IT Access</w:t>
            </w:r>
          </w:p>
        </w:tc>
        <w:tc>
          <w:tcPr>
            <w:tcW w:w="2250" w:type="dxa"/>
          </w:tcPr>
          <w:p w:rsidR="0011637F" w:rsidRDefault="0011637F" w:rsidP="005D72D1">
            <w:pPr>
              <w:cnfStyle w:val="000000000000" w:firstRow="0" w:lastRow="0" w:firstColumn="0" w:lastColumn="0" w:oddVBand="0" w:evenVBand="0" w:oddHBand="0" w:evenHBand="0" w:firstRowFirstColumn="0" w:firstRowLastColumn="0" w:lastRowFirstColumn="0" w:lastRowLastColumn="0"/>
            </w:pPr>
          </w:p>
        </w:tc>
        <w:tc>
          <w:tcPr>
            <w:tcW w:w="2898" w:type="dxa"/>
          </w:tcPr>
          <w:p w:rsidR="0011637F" w:rsidRDefault="0011637F" w:rsidP="005D72D1">
            <w:pPr>
              <w:cnfStyle w:val="000000000000" w:firstRow="0" w:lastRow="0" w:firstColumn="0" w:lastColumn="0" w:oddVBand="0" w:evenVBand="0" w:oddHBand="0" w:evenHBand="0" w:firstRowFirstColumn="0" w:firstRowLastColumn="0" w:lastRowFirstColumn="0" w:lastRowLastColumn="0"/>
            </w:pPr>
          </w:p>
        </w:tc>
      </w:tr>
      <w:tr w:rsidR="0011637F" w:rsidTr="005D7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11637F" w:rsidRDefault="0011637F" w:rsidP="0011637F">
            <w:pPr>
              <w:ind w:left="720"/>
              <w:rPr>
                <w:b w:val="0"/>
              </w:rPr>
            </w:pPr>
            <w:r>
              <w:rPr>
                <w:b w:val="0"/>
              </w:rPr>
              <w:t>Relevant Policies</w:t>
            </w:r>
          </w:p>
        </w:tc>
        <w:tc>
          <w:tcPr>
            <w:tcW w:w="2250" w:type="dxa"/>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c>
          <w:tcPr>
            <w:tcW w:w="2898" w:type="dxa"/>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r>
      <w:tr w:rsidR="0011637F" w:rsidTr="005D72D1">
        <w:tc>
          <w:tcPr>
            <w:cnfStyle w:val="001000000000" w:firstRow="0" w:lastRow="0" w:firstColumn="1" w:lastColumn="0" w:oddVBand="0" w:evenVBand="0" w:oddHBand="0" w:evenHBand="0" w:firstRowFirstColumn="0" w:firstRowLastColumn="0" w:lastRowFirstColumn="0" w:lastRowLastColumn="0"/>
            <w:tcW w:w="4428" w:type="dxa"/>
          </w:tcPr>
          <w:p w:rsidR="0011637F" w:rsidRDefault="0011637F" w:rsidP="0011637F">
            <w:pPr>
              <w:ind w:left="720"/>
              <w:rPr>
                <w:b w:val="0"/>
              </w:rPr>
            </w:pPr>
            <w:r>
              <w:rPr>
                <w:b w:val="0"/>
              </w:rPr>
              <w:t>Building Access</w:t>
            </w:r>
          </w:p>
        </w:tc>
        <w:tc>
          <w:tcPr>
            <w:tcW w:w="2250" w:type="dxa"/>
          </w:tcPr>
          <w:p w:rsidR="0011637F" w:rsidRDefault="0011637F" w:rsidP="005D72D1">
            <w:pPr>
              <w:cnfStyle w:val="000000000000" w:firstRow="0" w:lastRow="0" w:firstColumn="0" w:lastColumn="0" w:oddVBand="0" w:evenVBand="0" w:oddHBand="0" w:evenHBand="0" w:firstRowFirstColumn="0" w:firstRowLastColumn="0" w:lastRowFirstColumn="0" w:lastRowLastColumn="0"/>
            </w:pPr>
          </w:p>
        </w:tc>
        <w:tc>
          <w:tcPr>
            <w:tcW w:w="2898" w:type="dxa"/>
          </w:tcPr>
          <w:p w:rsidR="0011637F" w:rsidRDefault="0011637F" w:rsidP="005D72D1">
            <w:pPr>
              <w:cnfStyle w:val="000000000000" w:firstRow="0" w:lastRow="0" w:firstColumn="0" w:lastColumn="0" w:oddVBand="0" w:evenVBand="0" w:oddHBand="0" w:evenHBand="0" w:firstRowFirstColumn="0" w:firstRowLastColumn="0" w:lastRowFirstColumn="0" w:lastRowLastColumn="0"/>
            </w:pPr>
          </w:p>
        </w:tc>
      </w:tr>
    </w:tbl>
    <w:p w:rsidR="0011637F" w:rsidRDefault="0011637F" w:rsidP="00AF6F25"/>
    <w:p w:rsidR="00BF3828" w:rsidRDefault="00BF3828" w:rsidP="00AF6F25"/>
    <w:p w:rsidR="00AF6F25" w:rsidRDefault="00AF6F25" w:rsidP="00AF6F25">
      <w:pPr>
        <w:pStyle w:val="Heading1"/>
      </w:pPr>
      <w:bookmarkStart w:id="15" w:name="_Toc468434786"/>
      <w:r>
        <w:lastRenderedPageBreak/>
        <w:t>Payment Schedule</w:t>
      </w:r>
      <w:bookmarkEnd w:id="15"/>
    </w:p>
    <w:p w:rsidR="00AF6F25" w:rsidRDefault="00AF6F25" w:rsidP="00AF6F25"/>
    <w:p w:rsidR="006119CB" w:rsidRPr="00AF6F25" w:rsidRDefault="0066410D" w:rsidP="00AF6F25">
      <w:r>
        <w:t xml:space="preserve">During contract negotiations, </w:t>
      </w:r>
      <w:r w:rsidR="006119CB">
        <w:t xml:space="preserve">the vendor and </w:t>
      </w:r>
      <w:r w:rsidR="00B813E9">
        <w:t>Government</w:t>
      </w:r>
      <w:r>
        <w:t xml:space="preserve"> should be negotiating </w:t>
      </w:r>
      <w:r w:rsidR="006119CB">
        <w:t xml:space="preserve">a fair payment schedule based on completion of milestones throughout the project. However, if there are any conditions or limitations to the </w:t>
      </w:r>
      <w:r w:rsidR="00B813E9">
        <w:t>Government</w:t>
      </w:r>
      <w:r w:rsidR="006119CB">
        <w:t>’s funding for the project such as cash flow issues or uncertainty over future year budgets, it will be important to know going into negotiations.</w:t>
      </w:r>
    </w:p>
    <w:p w:rsidR="00AF6F25" w:rsidRPr="00AF6F25" w:rsidRDefault="00AF6F25" w:rsidP="00AF6F25"/>
    <w:tbl>
      <w:tblPr>
        <w:tblStyle w:val="LightList-Accent1"/>
        <w:tblW w:w="0" w:type="auto"/>
        <w:tblBorders>
          <w:insideH w:val="single" w:sz="8" w:space="0" w:color="4F81BD" w:themeColor="accent1"/>
          <w:insideV w:val="single" w:sz="8" w:space="0" w:color="4F81BD" w:themeColor="accent1"/>
        </w:tblBorders>
        <w:tblLook w:val="04A0" w:firstRow="1" w:lastRow="0" w:firstColumn="1" w:lastColumn="0" w:noHBand="0" w:noVBand="1"/>
      </w:tblPr>
      <w:tblGrid>
        <w:gridCol w:w="4428"/>
        <w:gridCol w:w="2250"/>
        <w:gridCol w:w="2898"/>
      </w:tblGrid>
      <w:tr w:rsidR="0011637F" w:rsidTr="005D72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11637F" w:rsidRDefault="0011637F" w:rsidP="005D72D1">
            <w:r>
              <w:t xml:space="preserve">Readiness Step </w:t>
            </w:r>
          </w:p>
        </w:tc>
        <w:tc>
          <w:tcPr>
            <w:tcW w:w="2250" w:type="dxa"/>
          </w:tcPr>
          <w:p w:rsidR="0011637F" w:rsidRDefault="0011637F" w:rsidP="005D72D1">
            <w:pPr>
              <w:cnfStyle w:val="100000000000" w:firstRow="1" w:lastRow="0" w:firstColumn="0" w:lastColumn="0" w:oddVBand="0" w:evenVBand="0" w:oddHBand="0" w:evenHBand="0" w:firstRowFirstColumn="0" w:firstRowLastColumn="0" w:lastRowFirstColumn="0" w:lastRowLastColumn="0"/>
            </w:pPr>
            <w:r>
              <w:t xml:space="preserve">Status </w:t>
            </w:r>
          </w:p>
        </w:tc>
        <w:tc>
          <w:tcPr>
            <w:tcW w:w="2898" w:type="dxa"/>
          </w:tcPr>
          <w:p w:rsidR="0011637F" w:rsidRDefault="0011637F" w:rsidP="005D72D1">
            <w:pPr>
              <w:cnfStyle w:val="100000000000" w:firstRow="1" w:lastRow="0" w:firstColumn="0" w:lastColumn="0" w:oddVBand="0" w:evenVBand="0" w:oddHBand="0" w:evenHBand="0" w:firstRowFirstColumn="0" w:firstRowLastColumn="0" w:lastRowFirstColumn="0" w:lastRowLastColumn="0"/>
            </w:pPr>
            <w:r>
              <w:t xml:space="preserve">Notes </w:t>
            </w:r>
          </w:p>
        </w:tc>
      </w:tr>
      <w:tr w:rsidR="0011637F" w:rsidTr="005D7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top w:val="none" w:sz="0" w:space="0" w:color="auto"/>
              <w:left w:val="none" w:sz="0" w:space="0" w:color="auto"/>
              <w:bottom w:val="none" w:sz="0" w:space="0" w:color="auto"/>
            </w:tcBorders>
          </w:tcPr>
          <w:p w:rsidR="0011637F" w:rsidRDefault="0011637F" w:rsidP="0011637F">
            <w:r>
              <w:t>Identify Any Cash Flow Limitations</w:t>
            </w:r>
          </w:p>
        </w:tc>
        <w:tc>
          <w:tcPr>
            <w:tcW w:w="2250" w:type="dxa"/>
            <w:tcBorders>
              <w:top w:val="none" w:sz="0" w:space="0" w:color="auto"/>
              <w:bottom w:val="none" w:sz="0" w:space="0" w:color="auto"/>
            </w:tcBorders>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c>
          <w:tcPr>
            <w:tcW w:w="2898" w:type="dxa"/>
            <w:tcBorders>
              <w:top w:val="none" w:sz="0" w:space="0" w:color="auto"/>
              <w:bottom w:val="none" w:sz="0" w:space="0" w:color="auto"/>
              <w:right w:val="none" w:sz="0" w:space="0" w:color="auto"/>
            </w:tcBorders>
          </w:tcPr>
          <w:p w:rsidR="0011637F" w:rsidRDefault="0011637F" w:rsidP="005D72D1">
            <w:pPr>
              <w:cnfStyle w:val="000000100000" w:firstRow="0" w:lastRow="0" w:firstColumn="0" w:lastColumn="0" w:oddVBand="0" w:evenVBand="0" w:oddHBand="1" w:evenHBand="0" w:firstRowFirstColumn="0" w:firstRowLastColumn="0" w:lastRowFirstColumn="0" w:lastRowLastColumn="0"/>
            </w:pPr>
          </w:p>
        </w:tc>
      </w:tr>
      <w:tr w:rsidR="0011637F" w:rsidTr="005D72D1">
        <w:tc>
          <w:tcPr>
            <w:cnfStyle w:val="001000000000" w:firstRow="0" w:lastRow="0" w:firstColumn="1" w:lastColumn="0" w:oddVBand="0" w:evenVBand="0" w:oddHBand="0" w:evenHBand="0" w:firstRowFirstColumn="0" w:firstRowLastColumn="0" w:lastRowFirstColumn="0" w:lastRowLastColumn="0"/>
            <w:tcW w:w="4428" w:type="dxa"/>
          </w:tcPr>
          <w:p w:rsidR="0011637F" w:rsidRDefault="0011637F" w:rsidP="0011637F">
            <w:r>
              <w:t>Identify Any Budget Challenges</w:t>
            </w:r>
          </w:p>
        </w:tc>
        <w:tc>
          <w:tcPr>
            <w:tcW w:w="2250" w:type="dxa"/>
          </w:tcPr>
          <w:p w:rsidR="0011637F" w:rsidRDefault="0011637F" w:rsidP="005D72D1">
            <w:pPr>
              <w:cnfStyle w:val="000000000000" w:firstRow="0" w:lastRow="0" w:firstColumn="0" w:lastColumn="0" w:oddVBand="0" w:evenVBand="0" w:oddHBand="0" w:evenHBand="0" w:firstRowFirstColumn="0" w:firstRowLastColumn="0" w:lastRowFirstColumn="0" w:lastRowLastColumn="0"/>
            </w:pPr>
          </w:p>
        </w:tc>
        <w:tc>
          <w:tcPr>
            <w:tcW w:w="2898" w:type="dxa"/>
          </w:tcPr>
          <w:p w:rsidR="0011637F" w:rsidRDefault="0011637F" w:rsidP="005D72D1">
            <w:pPr>
              <w:cnfStyle w:val="000000000000" w:firstRow="0" w:lastRow="0" w:firstColumn="0" w:lastColumn="0" w:oddVBand="0" w:evenVBand="0" w:oddHBand="0" w:evenHBand="0" w:firstRowFirstColumn="0" w:firstRowLastColumn="0" w:lastRowFirstColumn="0" w:lastRowLastColumn="0"/>
            </w:pPr>
          </w:p>
        </w:tc>
      </w:tr>
    </w:tbl>
    <w:p w:rsidR="00AF6F25" w:rsidRDefault="00AF6F25" w:rsidP="00AF6F25"/>
    <w:p w:rsidR="000E3174" w:rsidRDefault="00BF3828" w:rsidP="00BF3828">
      <w:pPr>
        <w:pStyle w:val="Heading1"/>
      </w:pPr>
      <w:bookmarkStart w:id="16" w:name="_Toc468434787"/>
      <w:r>
        <w:t>P</w:t>
      </w:r>
      <w:r w:rsidR="000E3174">
        <w:t>roject Communications</w:t>
      </w:r>
      <w:bookmarkEnd w:id="16"/>
    </w:p>
    <w:p w:rsidR="000E3174" w:rsidRDefault="000E3174" w:rsidP="000E3174"/>
    <w:p w:rsidR="000E3174" w:rsidRDefault="000E3174" w:rsidP="000E3174">
      <w:r>
        <w:t>When done well, ERP projects are an opportunity to streamline operations, standardize essential business processes, enhance use of data to improve decision making, and inject technology (tools) into what is normally a manual process. This requires that stakeholders from across the organization work collaboratively. Many if not all ERP projects will have a wide impact on the organization and process change (or system changes) will likely touch every department.  With payroll, the changes will touch every employee.</w:t>
      </w:r>
    </w:p>
    <w:p w:rsidR="000E3174" w:rsidRDefault="000E3174" w:rsidP="000E3174"/>
    <w:p w:rsidR="000E3174" w:rsidRPr="00AF6F25" w:rsidRDefault="000E3174" w:rsidP="000E3174">
      <w:r>
        <w:t>It is essential that the organization is aware of changes and that the Government has taken necessary steps prior to the project to communicate the impacts of the project. By the time the project starts, Governments should have taken necessary steps to communicate the project and to have a formal plan in place for ongoing communications.</w:t>
      </w:r>
    </w:p>
    <w:p w:rsidR="000E3174" w:rsidRPr="00AF6F25" w:rsidRDefault="000E3174" w:rsidP="000E3174"/>
    <w:tbl>
      <w:tblPr>
        <w:tblStyle w:val="LightList-Accent1"/>
        <w:tblW w:w="0" w:type="auto"/>
        <w:tblBorders>
          <w:insideH w:val="single" w:sz="8" w:space="0" w:color="4F81BD" w:themeColor="accent1"/>
          <w:insideV w:val="single" w:sz="8" w:space="0" w:color="4F81BD" w:themeColor="accent1"/>
        </w:tblBorders>
        <w:tblLook w:val="04A0" w:firstRow="1" w:lastRow="0" w:firstColumn="1" w:lastColumn="0" w:noHBand="0" w:noVBand="1"/>
      </w:tblPr>
      <w:tblGrid>
        <w:gridCol w:w="4428"/>
        <w:gridCol w:w="2250"/>
        <w:gridCol w:w="2898"/>
      </w:tblGrid>
      <w:tr w:rsidR="000E3174" w:rsidTr="00EA0A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0E3174" w:rsidRDefault="000E3174" w:rsidP="00EA0A16">
            <w:r>
              <w:t xml:space="preserve">Readiness Step </w:t>
            </w:r>
          </w:p>
        </w:tc>
        <w:tc>
          <w:tcPr>
            <w:tcW w:w="2250" w:type="dxa"/>
          </w:tcPr>
          <w:p w:rsidR="000E3174" w:rsidRDefault="000E3174" w:rsidP="00EA0A16">
            <w:pPr>
              <w:cnfStyle w:val="100000000000" w:firstRow="1" w:lastRow="0" w:firstColumn="0" w:lastColumn="0" w:oddVBand="0" w:evenVBand="0" w:oddHBand="0" w:evenHBand="0" w:firstRowFirstColumn="0" w:firstRowLastColumn="0" w:lastRowFirstColumn="0" w:lastRowLastColumn="0"/>
            </w:pPr>
            <w:r>
              <w:t xml:space="preserve">Status </w:t>
            </w:r>
          </w:p>
        </w:tc>
        <w:tc>
          <w:tcPr>
            <w:tcW w:w="2898" w:type="dxa"/>
          </w:tcPr>
          <w:p w:rsidR="000E3174" w:rsidRDefault="000E3174" w:rsidP="00EA0A16">
            <w:pPr>
              <w:cnfStyle w:val="100000000000" w:firstRow="1" w:lastRow="0" w:firstColumn="0" w:lastColumn="0" w:oddVBand="0" w:evenVBand="0" w:oddHBand="0" w:evenHBand="0" w:firstRowFirstColumn="0" w:firstRowLastColumn="0" w:lastRowFirstColumn="0" w:lastRowLastColumn="0"/>
            </w:pPr>
            <w:r>
              <w:t xml:space="preserve">Notes </w:t>
            </w:r>
          </w:p>
        </w:tc>
      </w:tr>
      <w:tr w:rsidR="005D51BE" w:rsidTr="00EA0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5D51BE" w:rsidRDefault="005D51BE" w:rsidP="00EA0A16">
            <w:r>
              <w:t>Steps Taken to Communicate Project</w:t>
            </w:r>
          </w:p>
        </w:tc>
        <w:tc>
          <w:tcPr>
            <w:tcW w:w="2250" w:type="dxa"/>
          </w:tcPr>
          <w:p w:rsidR="005D51BE" w:rsidRDefault="005D51BE" w:rsidP="00EA0A16">
            <w:pPr>
              <w:cnfStyle w:val="000000100000" w:firstRow="0" w:lastRow="0" w:firstColumn="0" w:lastColumn="0" w:oddVBand="0" w:evenVBand="0" w:oddHBand="1" w:evenHBand="0" w:firstRowFirstColumn="0" w:firstRowLastColumn="0" w:lastRowFirstColumn="0" w:lastRowLastColumn="0"/>
            </w:pPr>
          </w:p>
        </w:tc>
        <w:tc>
          <w:tcPr>
            <w:tcW w:w="2898" w:type="dxa"/>
          </w:tcPr>
          <w:p w:rsidR="005D51BE" w:rsidRDefault="005D51BE" w:rsidP="00EA0A16">
            <w:pPr>
              <w:cnfStyle w:val="000000100000" w:firstRow="0" w:lastRow="0" w:firstColumn="0" w:lastColumn="0" w:oddVBand="0" w:evenVBand="0" w:oddHBand="1" w:evenHBand="0" w:firstRowFirstColumn="0" w:firstRowLastColumn="0" w:lastRowFirstColumn="0" w:lastRowLastColumn="0"/>
            </w:pPr>
          </w:p>
        </w:tc>
      </w:tr>
      <w:tr w:rsidR="000E3174" w:rsidTr="00EA0A16">
        <w:tc>
          <w:tcPr>
            <w:cnfStyle w:val="001000000000" w:firstRow="0" w:lastRow="0" w:firstColumn="1" w:lastColumn="0" w:oddVBand="0" w:evenVBand="0" w:oddHBand="0" w:evenHBand="0" w:firstRowFirstColumn="0" w:firstRowLastColumn="0" w:lastRowFirstColumn="0" w:lastRowLastColumn="0"/>
            <w:tcW w:w="4428" w:type="dxa"/>
          </w:tcPr>
          <w:p w:rsidR="000E3174" w:rsidRDefault="000E3174" w:rsidP="00EA0A16">
            <w:r>
              <w:t>Key Executives in the Project Understand Project Goals and Upcoming Changes</w:t>
            </w:r>
          </w:p>
        </w:tc>
        <w:tc>
          <w:tcPr>
            <w:tcW w:w="2250" w:type="dxa"/>
          </w:tcPr>
          <w:p w:rsidR="000E3174" w:rsidRDefault="000E3174" w:rsidP="00EA0A16">
            <w:pPr>
              <w:cnfStyle w:val="000000000000" w:firstRow="0" w:lastRow="0" w:firstColumn="0" w:lastColumn="0" w:oddVBand="0" w:evenVBand="0" w:oddHBand="0" w:evenHBand="0" w:firstRowFirstColumn="0" w:firstRowLastColumn="0" w:lastRowFirstColumn="0" w:lastRowLastColumn="0"/>
            </w:pPr>
          </w:p>
        </w:tc>
        <w:tc>
          <w:tcPr>
            <w:tcW w:w="2898" w:type="dxa"/>
          </w:tcPr>
          <w:p w:rsidR="000E3174" w:rsidRDefault="000E3174" w:rsidP="00EA0A16">
            <w:pPr>
              <w:cnfStyle w:val="000000000000" w:firstRow="0" w:lastRow="0" w:firstColumn="0" w:lastColumn="0" w:oddVBand="0" w:evenVBand="0" w:oddHBand="0" w:evenHBand="0" w:firstRowFirstColumn="0" w:firstRowLastColumn="0" w:lastRowFirstColumn="0" w:lastRowLastColumn="0"/>
            </w:pPr>
          </w:p>
        </w:tc>
      </w:tr>
      <w:tr w:rsidR="000E3174" w:rsidTr="00EA0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0E3174" w:rsidRDefault="000E3174" w:rsidP="00EA0A16">
            <w:r>
              <w:t>Regular Communications Established to Inform About Project</w:t>
            </w:r>
          </w:p>
        </w:tc>
        <w:tc>
          <w:tcPr>
            <w:tcW w:w="2250" w:type="dxa"/>
          </w:tcPr>
          <w:p w:rsidR="000E3174" w:rsidRDefault="000E3174" w:rsidP="00EA0A16">
            <w:pPr>
              <w:cnfStyle w:val="000000100000" w:firstRow="0" w:lastRow="0" w:firstColumn="0" w:lastColumn="0" w:oddVBand="0" w:evenVBand="0" w:oddHBand="1" w:evenHBand="0" w:firstRowFirstColumn="0" w:firstRowLastColumn="0" w:lastRowFirstColumn="0" w:lastRowLastColumn="0"/>
            </w:pPr>
          </w:p>
        </w:tc>
        <w:tc>
          <w:tcPr>
            <w:tcW w:w="2898" w:type="dxa"/>
          </w:tcPr>
          <w:p w:rsidR="000E3174" w:rsidRDefault="000E3174" w:rsidP="00EA0A16">
            <w:pPr>
              <w:cnfStyle w:val="000000100000" w:firstRow="0" w:lastRow="0" w:firstColumn="0" w:lastColumn="0" w:oddVBand="0" w:evenVBand="0" w:oddHBand="1" w:evenHBand="0" w:firstRowFirstColumn="0" w:firstRowLastColumn="0" w:lastRowFirstColumn="0" w:lastRowLastColumn="0"/>
            </w:pPr>
          </w:p>
        </w:tc>
      </w:tr>
      <w:tr w:rsidR="00C23014" w:rsidTr="00EA0A16">
        <w:tc>
          <w:tcPr>
            <w:cnfStyle w:val="001000000000" w:firstRow="0" w:lastRow="0" w:firstColumn="1" w:lastColumn="0" w:oddVBand="0" w:evenVBand="0" w:oddHBand="0" w:evenHBand="0" w:firstRowFirstColumn="0" w:firstRowLastColumn="0" w:lastRowFirstColumn="0" w:lastRowLastColumn="0"/>
            <w:tcW w:w="4428" w:type="dxa"/>
          </w:tcPr>
          <w:p w:rsidR="00C23014" w:rsidRPr="00C23014" w:rsidRDefault="00C23014" w:rsidP="00D6625E">
            <w:pPr>
              <w:ind w:left="720"/>
              <w:rPr>
                <w:b w:val="0"/>
              </w:rPr>
            </w:pPr>
            <w:r w:rsidRPr="00C23014">
              <w:rPr>
                <w:b w:val="0"/>
              </w:rPr>
              <w:t>Create a Formal Communication Plan</w:t>
            </w:r>
          </w:p>
        </w:tc>
        <w:tc>
          <w:tcPr>
            <w:tcW w:w="2250" w:type="dxa"/>
          </w:tcPr>
          <w:p w:rsidR="00C23014" w:rsidRDefault="00C23014" w:rsidP="00EA0A16">
            <w:pPr>
              <w:cnfStyle w:val="000000000000" w:firstRow="0" w:lastRow="0" w:firstColumn="0" w:lastColumn="0" w:oddVBand="0" w:evenVBand="0" w:oddHBand="0" w:evenHBand="0" w:firstRowFirstColumn="0" w:firstRowLastColumn="0" w:lastRowFirstColumn="0" w:lastRowLastColumn="0"/>
            </w:pPr>
          </w:p>
        </w:tc>
        <w:tc>
          <w:tcPr>
            <w:tcW w:w="2898" w:type="dxa"/>
          </w:tcPr>
          <w:p w:rsidR="00C23014" w:rsidRDefault="00C23014" w:rsidP="00EA0A16">
            <w:pPr>
              <w:cnfStyle w:val="000000000000" w:firstRow="0" w:lastRow="0" w:firstColumn="0" w:lastColumn="0" w:oddVBand="0" w:evenVBand="0" w:oddHBand="0" w:evenHBand="0" w:firstRowFirstColumn="0" w:firstRowLastColumn="0" w:lastRowFirstColumn="0" w:lastRowLastColumn="0"/>
            </w:pPr>
          </w:p>
        </w:tc>
      </w:tr>
      <w:tr w:rsidR="00C23014" w:rsidTr="00EA0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C23014" w:rsidRPr="00C23014" w:rsidRDefault="00C23014" w:rsidP="00D6625E">
            <w:pPr>
              <w:ind w:left="720"/>
              <w:rPr>
                <w:b w:val="0"/>
              </w:rPr>
            </w:pPr>
            <w:r w:rsidRPr="00C23014">
              <w:rPr>
                <w:b w:val="0"/>
              </w:rPr>
              <w:t>Process for Feedback Established</w:t>
            </w:r>
          </w:p>
        </w:tc>
        <w:tc>
          <w:tcPr>
            <w:tcW w:w="2250" w:type="dxa"/>
          </w:tcPr>
          <w:p w:rsidR="00C23014" w:rsidRDefault="00C23014" w:rsidP="00EA0A16">
            <w:pPr>
              <w:cnfStyle w:val="000000100000" w:firstRow="0" w:lastRow="0" w:firstColumn="0" w:lastColumn="0" w:oddVBand="0" w:evenVBand="0" w:oddHBand="1" w:evenHBand="0" w:firstRowFirstColumn="0" w:firstRowLastColumn="0" w:lastRowFirstColumn="0" w:lastRowLastColumn="0"/>
            </w:pPr>
          </w:p>
        </w:tc>
        <w:tc>
          <w:tcPr>
            <w:tcW w:w="2898" w:type="dxa"/>
          </w:tcPr>
          <w:p w:rsidR="00C23014" w:rsidRDefault="00C23014" w:rsidP="00EA0A16">
            <w:pPr>
              <w:cnfStyle w:val="000000100000" w:firstRow="0" w:lastRow="0" w:firstColumn="0" w:lastColumn="0" w:oddVBand="0" w:evenVBand="0" w:oddHBand="1" w:evenHBand="0" w:firstRowFirstColumn="0" w:firstRowLastColumn="0" w:lastRowFirstColumn="0" w:lastRowLastColumn="0"/>
            </w:pPr>
          </w:p>
        </w:tc>
      </w:tr>
      <w:tr w:rsidR="00C23014" w:rsidTr="00EA0A16">
        <w:tc>
          <w:tcPr>
            <w:cnfStyle w:val="001000000000" w:firstRow="0" w:lastRow="0" w:firstColumn="1" w:lastColumn="0" w:oddVBand="0" w:evenVBand="0" w:oddHBand="0" w:evenHBand="0" w:firstRowFirstColumn="0" w:firstRowLastColumn="0" w:lastRowFirstColumn="0" w:lastRowLastColumn="0"/>
            <w:tcW w:w="4428" w:type="dxa"/>
          </w:tcPr>
          <w:p w:rsidR="00C23014" w:rsidRPr="00C23014" w:rsidRDefault="00C23014" w:rsidP="00C23014">
            <w:pPr>
              <w:ind w:left="720"/>
              <w:rPr>
                <w:b w:val="0"/>
              </w:rPr>
            </w:pPr>
            <w:r w:rsidRPr="00C23014">
              <w:rPr>
                <w:b w:val="0"/>
              </w:rPr>
              <w:t>Project is Communicated to Impacted Department</w:t>
            </w:r>
            <w:r>
              <w:rPr>
                <w:b w:val="0"/>
              </w:rPr>
              <w:t>s</w:t>
            </w:r>
          </w:p>
        </w:tc>
        <w:tc>
          <w:tcPr>
            <w:tcW w:w="2250" w:type="dxa"/>
          </w:tcPr>
          <w:p w:rsidR="00C23014" w:rsidRDefault="00C23014" w:rsidP="00EA0A16">
            <w:pPr>
              <w:cnfStyle w:val="000000000000" w:firstRow="0" w:lastRow="0" w:firstColumn="0" w:lastColumn="0" w:oddVBand="0" w:evenVBand="0" w:oddHBand="0" w:evenHBand="0" w:firstRowFirstColumn="0" w:firstRowLastColumn="0" w:lastRowFirstColumn="0" w:lastRowLastColumn="0"/>
            </w:pPr>
          </w:p>
        </w:tc>
        <w:tc>
          <w:tcPr>
            <w:tcW w:w="2898" w:type="dxa"/>
          </w:tcPr>
          <w:p w:rsidR="00C23014" w:rsidRDefault="00C23014" w:rsidP="00EA0A16">
            <w:pPr>
              <w:cnfStyle w:val="000000000000" w:firstRow="0" w:lastRow="0" w:firstColumn="0" w:lastColumn="0" w:oddVBand="0" w:evenVBand="0" w:oddHBand="0" w:evenHBand="0" w:firstRowFirstColumn="0" w:firstRowLastColumn="0" w:lastRowFirstColumn="0" w:lastRowLastColumn="0"/>
            </w:pPr>
          </w:p>
        </w:tc>
      </w:tr>
      <w:tr w:rsidR="00C23014" w:rsidTr="00EA0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C23014" w:rsidRDefault="00C23014" w:rsidP="00EA0A16">
            <w:r>
              <w:t>Staff Understand Their Role in Project</w:t>
            </w:r>
          </w:p>
        </w:tc>
        <w:tc>
          <w:tcPr>
            <w:tcW w:w="2250" w:type="dxa"/>
          </w:tcPr>
          <w:p w:rsidR="00C23014" w:rsidRDefault="00C23014" w:rsidP="00EA0A16">
            <w:pPr>
              <w:cnfStyle w:val="000000100000" w:firstRow="0" w:lastRow="0" w:firstColumn="0" w:lastColumn="0" w:oddVBand="0" w:evenVBand="0" w:oddHBand="1" w:evenHBand="0" w:firstRowFirstColumn="0" w:firstRowLastColumn="0" w:lastRowFirstColumn="0" w:lastRowLastColumn="0"/>
            </w:pPr>
          </w:p>
        </w:tc>
        <w:tc>
          <w:tcPr>
            <w:tcW w:w="2898" w:type="dxa"/>
          </w:tcPr>
          <w:p w:rsidR="00C23014" w:rsidRDefault="00C23014" w:rsidP="00EA0A16">
            <w:pPr>
              <w:cnfStyle w:val="000000100000" w:firstRow="0" w:lastRow="0" w:firstColumn="0" w:lastColumn="0" w:oddVBand="0" w:evenVBand="0" w:oddHBand="1" w:evenHBand="0" w:firstRowFirstColumn="0" w:firstRowLastColumn="0" w:lastRowFirstColumn="0" w:lastRowLastColumn="0"/>
            </w:pPr>
          </w:p>
        </w:tc>
      </w:tr>
    </w:tbl>
    <w:p w:rsidR="000E3174" w:rsidRPr="00AF6F25" w:rsidRDefault="000E3174" w:rsidP="00AF6F25"/>
    <w:sectPr w:rsidR="000E3174" w:rsidRPr="00AF6F25" w:rsidSect="00EC1061">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45F" w:rsidRDefault="00E3745F" w:rsidP="008528B4">
      <w:r>
        <w:separator/>
      </w:r>
    </w:p>
  </w:endnote>
  <w:endnote w:type="continuationSeparator" w:id="0">
    <w:p w:rsidR="00E3745F" w:rsidRDefault="00E3745F" w:rsidP="0085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445" w:rsidRDefault="00D45445">
    <w:pPr>
      <w:pStyle w:val="Footer"/>
      <w:jc w:val="center"/>
    </w:pPr>
  </w:p>
  <w:p w:rsidR="00D45445" w:rsidRDefault="00D45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061" w:rsidRDefault="00EC1061" w:rsidP="00EC1061">
    <w:pPr>
      <w:pStyle w:val="Footer"/>
      <w:jc w:val="center"/>
    </w:pPr>
    <w:r>
      <w:t xml:space="preserve">Page </w:t>
    </w:r>
    <w:r>
      <w:rPr>
        <w:b/>
      </w:rPr>
      <w:fldChar w:fldCharType="begin"/>
    </w:r>
    <w:r>
      <w:rPr>
        <w:b/>
      </w:rPr>
      <w:instrText xml:space="preserve"> PAGE  \* Arabic  \* MERGEFORMAT </w:instrText>
    </w:r>
    <w:r>
      <w:rPr>
        <w:b/>
      </w:rPr>
      <w:fldChar w:fldCharType="separate"/>
    </w:r>
    <w:r w:rsidR="00304F42">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304F42">
      <w:rPr>
        <w:b/>
        <w:noProof/>
      </w:rPr>
      <w:t>8</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45F" w:rsidRDefault="00E3745F" w:rsidP="008528B4">
      <w:r>
        <w:separator/>
      </w:r>
    </w:p>
  </w:footnote>
  <w:footnote w:type="continuationSeparator" w:id="0">
    <w:p w:rsidR="00E3745F" w:rsidRDefault="00E3745F" w:rsidP="00852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998"/>
      <w:gridCol w:w="270"/>
      <w:gridCol w:w="6750"/>
    </w:tblGrid>
    <w:tr w:rsidR="00D45445" w:rsidRPr="00EC1061" w:rsidTr="00EC1061">
      <w:tc>
        <w:tcPr>
          <w:tcW w:w="1998" w:type="dxa"/>
          <w:vMerge w:val="restart"/>
        </w:tcPr>
        <w:p w:rsidR="00D45445" w:rsidRDefault="00D45445">
          <w:pPr>
            <w:jc w:val="center"/>
            <w:rPr>
              <w:sz w:val="24"/>
            </w:rPr>
          </w:pPr>
        </w:p>
      </w:tc>
      <w:tc>
        <w:tcPr>
          <w:tcW w:w="270" w:type="dxa"/>
          <w:vMerge w:val="restart"/>
        </w:tcPr>
        <w:p w:rsidR="00D45445" w:rsidRDefault="00D45445">
          <w:pPr>
            <w:jc w:val="center"/>
            <w:rPr>
              <w:rFonts w:ascii="Arial Black" w:hAnsi="Arial Black"/>
              <w:b/>
              <w:sz w:val="36"/>
              <w:szCs w:val="36"/>
            </w:rPr>
          </w:pPr>
        </w:p>
      </w:tc>
      <w:tc>
        <w:tcPr>
          <w:tcW w:w="6750" w:type="dxa"/>
          <w:tcBorders>
            <w:top w:val="nil"/>
            <w:left w:val="nil"/>
            <w:bottom w:val="single" w:sz="12" w:space="0" w:color="808080"/>
            <w:right w:val="nil"/>
          </w:tcBorders>
        </w:tcPr>
        <w:p w:rsidR="00D45445" w:rsidRPr="00EC1061" w:rsidRDefault="00BE400C" w:rsidP="00985C30">
          <w:pPr>
            <w:pStyle w:val="Header"/>
            <w:jc w:val="right"/>
            <w:rPr>
              <w:b/>
              <w:i/>
            </w:rPr>
          </w:pPr>
          <w:r>
            <w:rPr>
              <w:b/>
              <w:i/>
            </w:rPr>
            <w:t>Readiness Checklist</w:t>
          </w:r>
        </w:p>
      </w:tc>
    </w:tr>
    <w:tr w:rsidR="00D45445" w:rsidRPr="00EC1061" w:rsidTr="00EC1061">
      <w:tc>
        <w:tcPr>
          <w:tcW w:w="1998" w:type="dxa"/>
          <w:vMerge/>
          <w:vAlign w:val="center"/>
        </w:tcPr>
        <w:p w:rsidR="00D45445" w:rsidRDefault="00D45445">
          <w:pPr>
            <w:rPr>
              <w:sz w:val="24"/>
            </w:rPr>
          </w:pPr>
        </w:p>
      </w:tc>
      <w:tc>
        <w:tcPr>
          <w:tcW w:w="270" w:type="dxa"/>
          <w:vMerge/>
          <w:vAlign w:val="center"/>
        </w:tcPr>
        <w:p w:rsidR="00D45445" w:rsidRDefault="00D45445">
          <w:pPr>
            <w:rPr>
              <w:rFonts w:ascii="Arial Black" w:hAnsi="Arial Black"/>
              <w:b/>
              <w:sz w:val="36"/>
              <w:szCs w:val="36"/>
            </w:rPr>
          </w:pPr>
        </w:p>
      </w:tc>
      <w:tc>
        <w:tcPr>
          <w:tcW w:w="6750" w:type="dxa"/>
          <w:tcBorders>
            <w:top w:val="single" w:sz="12" w:space="0" w:color="808080"/>
            <w:left w:val="nil"/>
            <w:bottom w:val="nil"/>
            <w:right w:val="nil"/>
          </w:tcBorders>
        </w:tcPr>
        <w:sdt>
          <w:sdtPr>
            <w:rPr>
              <w:b/>
            </w:rPr>
            <w:id w:val="-1669238322"/>
            <w:docPartObj>
              <w:docPartGallery w:val="Page Numbers (Top of Page)"/>
              <w:docPartUnique/>
            </w:docPartObj>
          </w:sdtPr>
          <w:sdtEndPr/>
          <w:sdtContent>
            <w:p w:rsidR="00EC1061" w:rsidRPr="00EC1061" w:rsidRDefault="00EC1061" w:rsidP="00EC1061">
              <w:pPr>
                <w:pStyle w:val="Footer"/>
                <w:jc w:val="right"/>
                <w:rPr>
                  <w:b/>
                </w:rPr>
              </w:pPr>
              <w:r w:rsidRPr="00EC1061">
                <w:rPr>
                  <w:b/>
                </w:rPr>
                <w:t xml:space="preserve">Page </w:t>
              </w:r>
              <w:r w:rsidRPr="00EC1061">
                <w:rPr>
                  <w:b/>
                  <w:bCs/>
                  <w:sz w:val="24"/>
                </w:rPr>
                <w:fldChar w:fldCharType="begin"/>
              </w:r>
              <w:r w:rsidRPr="00EC1061">
                <w:rPr>
                  <w:b/>
                  <w:bCs/>
                </w:rPr>
                <w:instrText xml:space="preserve"> PAGE </w:instrText>
              </w:r>
              <w:r w:rsidRPr="00EC1061">
                <w:rPr>
                  <w:b/>
                  <w:bCs/>
                  <w:sz w:val="24"/>
                </w:rPr>
                <w:fldChar w:fldCharType="separate"/>
              </w:r>
              <w:r w:rsidR="00304F42">
                <w:rPr>
                  <w:b/>
                  <w:bCs/>
                  <w:noProof/>
                </w:rPr>
                <w:t>2</w:t>
              </w:r>
              <w:r w:rsidRPr="00EC1061">
                <w:rPr>
                  <w:b/>
                  <w:bCs/>
                  <w:sz w:val="24"/>
                </w:rPr>
                <w:fldChar w:fldCharType="end"/>
              </w:r>
              <w:r w:rsidRPr="00EC1061">
                <w:rPr>
                  <w:b/>
                </w:rPr>
                <w:t xml:space="preserve"> of </w:t>
              </w:r>
              <w:r w:rsidRPr="00EC1061">
                <w:rPr>
                  <w:b/>
                  <w:bCs/>
                  <w:sz w:val="24"/>
                </w:rPr>
                <w:fldChar w:fldCharType="begin"/>
              </w:r>
              <w:r w:rsidRPr="00EC1061">
                <w:rPr>
                  <w:b/>
                  <w:bCs/>
                </w:rPr>
                <w:instrText xml:space="preserve"> NUMPAGES  </w:instrText>
              </w:r>
              <w:r w:rsidRPr="00EC1061">
                <w:rPr>
                  <w:b/>
                  <w:bCs/>
                  <w:sz w:val="24"/>
                </w:rPr>
                <w:fldChar w:fldCharType="separate"/>
              </w:r>
              <w:r w:rsidR="00304F42">
                <w:rPr>
                  <w:b/>
                  <w:bCs/>
                  <w:noProof/>
                </w:rPr>
                <w:t>8</w:t>
              </w:r>
              <w:r w:rsidRPr="00EC1061">
                <w:rPr>
                  <w:b/>
                  <w:bCs/>
                  <w:sz w:val="24"/>
                </w:rPr>
                <w:fldChar w:fldCharType="end"/>
              </w:r>
            </w:p>
          </w:sdtContent>
        </w:sdt>
        <w:p w:rsidR="00D45445" w:rsidRPr="00EC1061" w:rsidRDefault="00D45445">
          <w:pPr>
            <w:pStyle w:val="Header"/>
            <w:jc w:val="right"/>
            <w:rPr>
              <w:b/>
              <w:i/>
            </w:rPr>
          </w:pPr>
        </w:p>
      </w:tc>
    </w:tr>
  </w:tbl>
  <w:p w:rsidR="00D45445" w:rsidRDefault="00D45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51D"/>
    <w:multiLevelType w:val="hybridMultilevel"/>
    <w:tmpl w:val="9AD207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B0E37"/>
    <w:multiLevelType w:val="hybridMultilevel"/>
    <w:tmpl w:val="E03E6A14"/>
    <w:lvl w:ilvl="0" w:tplc="E8629ECA">
      <w:start w:val="1"/>
      <w:numFmt w:val="bullet"/>
      <w:pStyle w:val="TOC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F1B3B"/>
    <w:multiLevelType w:val="hybridMultilevel"/>
    <w:tmpl w:val="71B0FD0A"/>
    <w:lvl w:ilvl="0" w:tplc="B31232E4">
      <w:numFmt w:val="bullet"/>
      <w:lvlText w:val=""/>
      <w:lvlJc w:val="left"/>
      <w:pPr>
        <w:ind w:left="4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10A8"/>
    <w:multiLevelType w:val="hybridMultilevel"/>
    <w:tmpl w:val="E8AA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C66A0"/>
    <w:multiLevelType w:val="hybridMultilevel"/>
    <w:tmpl w:val="BDA28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85270"/>
    <w:multiLevelType w:val="hybridMultilevel"/>
    <w:tmpl w:val="A3B8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F6878"/>
    <w:multiLevelType w:val="hybridMultilevel"/>
    <w:tmpl w:val="39F61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278B8"/>
    <w:multiLevelType w:val="hybridMultilevel"/>
    <w:tmpl w:val="E97A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77BF9"/>
    <w:multiLevelType w:val="hybridMultilevel"/>
    <w:tmpl w:val="78DAD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77F2F"/>
    <w:multiLevelType w:val="hybridMultilevel"/>
    <w:tmpl w:val="01C2B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E2492"/>
    <w:multiLevelType w:val="hybridMultilevel"/>
    <w:tmpl w:val="E2521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90B3D"/>
    <w:multiLevelType w:val="hybridMultilevel"/>
    <w:tmpl w:val="C0589F94"/>
    <w:lvl w:ilvl="0" w:tplc="77603286">
      <w:start w:val="2"/>
      <w:numFmt w:val="bullet"/>
      <w:lvlText w:val=""/>
      <w:lvlJc w:val="left"/>
      <w:pPr>
        <w:ind w:left="4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DF0ED0"/>
    <w:multiLevelType w:val="hybridMultilevel"/>
    <w:tmpl w:val="E08257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666CBA"/>
    <w:multiLevelType w:val="hybridMultilevel"/>
    <w:tmpl w:val="F6329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5B412D"/>
    <w:multiLevelType w:val="hybridMultilevel"/>
    <w:tmpl w:val="52F63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E44BCC"/>
    <w:multiLevelType w:val="hybridMultilevel"/>
    <w:tmpl w:val="256AB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1C053D"/>
    <w:multiLevelType w:val="hybridMultilevel"/>
    <w:tmpl w:val="D48ED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54583E"/>
    <w:multiLevelType w:val="hybridMultilevel"/>
    <w:tmpl w:val="FE84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8B7A1F"/>
    <w:multiLevelType w:val="hybridMultilevel"/>
    <w:tmpl w:val="97761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82E05"/>
    <w:multiLevelType w:val="hybridMultilevel"/>
    <w:tmpl w:val="53288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C3699"/>
    <w:multiLevelType w:val="hybridMultilevel"/>
    <w:tmpl w:val="82127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DE71CD"/>
    <w:multiLevelType w:val="hybridMultilevel"/>
    <w:tmpl w:val="1D465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E00C86"/>
    <w:multiLevelType w:val="hybridMultilevel"/>
    <w:tmpl w:val="3438B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AA593F"/>
    <w:multiLevelType w:val="hybridMultilevel"/>
    <w:tmpl w:val="40A6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6E2525"/>
    <w:multiLevelType w:val="hybridMultilevel"/>
    <w:tmpl w:val="6D48F3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473A4696"/>
    <w:multiLevelType w:val="hybridMultilevel"/>
    <w:tmpl w:val="6194E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5662F7"/>
    <w:multiLevelType w:val="hybridMultilevel"/>
    <w:tmpl w:val="D7463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796D54"/>
    <w:multiLevelType w:val="hybridMultilevel"/>
    <w:tmpl w:val="11BEE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1741C3"/>
    <w:multiLevelType w:val="hybridMultilevel"/>
    <w:tmpl w:val="11F6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5E78DC"/>
    <w:multiLevelType w:val="hybridMultilevel"/>
    <w:tmpl w:val="983CE454"/>
    <w:lvl w:ilvl="0" w:tplc="77603286">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0" w15:restartNumberingAfterBreak="0">
    <w:nsid w:val="60141B7F"/>
    <w:multiLevelType w:val="hybridMultilevel"/>
    <w:tmpl w:val="30AA4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2007E5"/>
    <w:multiLevelType w:val="hybridMultilevel"/>
    <w:tmpl w:val="192C0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031AC"/>
    <w:multiLevelType w:val="hybridMultilevel"/>
    <w:tmpl w:val="B0DA0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5254FB"/>
    <w:multiLevelType w:val="hybridMultilevel"/>
    <w:tmpl w:val="D30C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3C5AE6"/>
    <w:multiLevelType w:val="hybridMultilevel"/>
    <w:tmpl w:val="BAE2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6F1B8C"/>
    <w:multiLevelType w:val="hybridMultilevel"/>
    <w:tmpl w:val="DD3C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8728F3"/>
    <w:multiLevelType w:val="hybridMultilevel"/>
    <w:tmpl w:val="36CC8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2B2DEB"/>
    <w:multiLevelType w:val="hybridMultilevel"/>
    <w:tmpl w:val="8B105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A451E6"/>
    <w:multiLevelType w:val="hybridMultilevel"/>
    <w:tmpl w:val="CB80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44354F"/>
    <w:multiLevelType w:val="hybridMultilevel"/>
    <w:tmpl w:val="B55632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CA2168F"/>
    <w:multiLevelType w:val="hybridMultilevel"/>
    <w:tmpl w:val="2DA465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68647E"/>
    <w:multiLevelType w:val="hybridMultilevel"/>
    <w:tmpl w:val="FBAEF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2466CD"/>
    <w:multiLevelType w:val="hybridMultilevel"/>
    <w:tmpl w:val="85EC3424"/>
    <w:lvl w:ilvl="0" w:tplc="BBC878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37"/>
  </w:num>
  <w:num w:numId="5">
    <w:abstractNumId w:val="13"/>
  </w:num>
  <w:num w:numId="6">
    <w:abstractNumId w:val="31"/>
  </w:num>
  <w:num w:numId="7">
    <w:abstractNumId w:val="2"/>
  </w:num>
  <w:num w:numId="8">
    <w:abstractNumId w:val="34"/>
  </w:num>
  <w:num w:numId="9">
    <w:abstractNumId w:val="6"/>
  </w:num>
  <w:num w:numId="10">
    <w:abstractNumId w:val="38"/>
  </w:num>
  <w:num w:numId="11">
    <w:abstractNumId w:val="18"/>
  </w:num>
  <w:num w:numId="12">
    <w:abstractNumId w:val="36"/>
  </w:num>
  <w:num w:numId="13">
    <w:abstractNumId w:val="32"/>
  </w:num>
  <w:num w:numId="14">
    <w:abstractNumId w:val="10"/>
  </w:num>
  <w:num w:numId="15">
    <w:abstractNumId w:val="35"/>
  </w:num>
  <w:num w:numId="16">
    <w:abstractNumId w:val="30"/>
  </w:num>
  <w:num w:numId="17">
    <w:abstractNumId w:val="5"/>
  </w:num>
  <w:num w:numId="18">
    <w:abstractNumId w:val="14"/>
  </w:num>
  <w:num w:numId="19">
    <w:abstractNumId w:val="41"/>
  </w:num>
  <w:num w:numId="20">
    <w:abstractNumId w:val="8"/>
  </w:num>
  <w:num w:numId="21">
    <w:abstractNumId w:val="3"/>
  </w:num>
  <w:num w:numId="22">
    <w:abstractNumId w:val="24"/>
  </w:num>
  <w:num w:numId="23">
    <w:abstractNumId w:val="33"/>
  </w:num>
  <w:num w:numId="24">
    <w:abstractNumId w:val="29"/>
  </w:num>
  <w:num w:numId="25">
    <w:abstractNumId w:val="11"/>
  </w:num>
  <w:num w:numId="26">
    <w:abstractNumId w:val="7"/>
  </w:num>
  <w:num w:numId="27">
    <w:abstractNumId w:val="25"/>
  </w:num>
  <w:num w:numId="28">
    <w:abstractNumId w:val="27"/>
  </w:num>
  <w:num w:numId="29">
    <w:abstractNumId w:val="17"/>
  </w:num>
  <w:num w:numId="30">
    <w:abstractNumId w:val="16"/>
  </w:num>
  <w:num w:numId="31">
    <w:abstractNumId w:val="26"/>
  </w:num>
  <w:num w:numId="32">
    <w:abstractNumId w:val="9"/>
  </w:num>
  <w:num w:numId="33">
    <w:abstractNumId w:val="15"/>
  </w:num>
  <w:num w:numId="34">
    <w:abstractNumId w:val="12"/>
  </w:num>
  <w:num w:numId="35">
    <w:abstractNumId w:val="40"/>
  </w:num>
  <w:num w:numId="36">
    <w:abstractNumId w:val="28"/>
  </w:num>
  <w:num w:numId="37">
    <w:abstractNumId w:val="0"/>
  </w:num>
  <w:num w:numId="38">
    <w:abstractNumId w:val="4"/>
  </w:num>
  <w:num w:numId="39">
    <w:abstractNumId w:val="19"/>
  </w:num>
  <w:num w:numId="40">
    <w:abstractNumId w:val="20"/>
  </w:num>
  <w:num w:numId="41">
    <w:abstractNumId w:val="23"/>
  </w:num>
  <w:num w:numId="42">
    <w:abstractNumId w:val="42"/>
  </w:num>
  <w:num w:numId="43">
    <w:abstractNumId w:val="39"/>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EC4"/>
    <w:rsid w:val="000014C4"/>
    <w:rsid w:val="00002708"/>
    <w:rsid w:val="00012F43"/>
    <w:rsid w:val="0002022C"/>
    <w:rsid w:val="0002331C"/>
    <w:rsid w:val="0004157C"/>
    <w:rsid w:val="0005276B"/>
    <w:rsid w:val="000528AC"/>
    <w:rsid w:val="0005747B"/>
    <w:rsid w:val="000607F3"/>
    <w:rsid w:val="000736EF"/>
    <w:rsid w:val="0008621D"/>
    <w:rsid w:val="00091F94"/>
    <w:rsid w:val="000940E2"/>
    <w:rsid w:val="000A2DF5"/>
    <w:rsid w:val="000A5A0A"/>
    <w:rsid w:val="000D3F0E"/>
    <w:rsid w:val="000D6C63"/>
    <w:rsid w:val="000E3174"/>
    <w:rsid w:val="000E36AE"/>
    <w:rsid w:val="000F222F"/>
    <w:rsid w:val="000F50A9"/>
    <w:rsid w:val="00106538"/>
    <w:rsid w:val="00113116"/>
    <w:rsid w:val="00114B30"/>
    <w:rsid w:val="0011637F"/>
    <w:rsid w:val="00132959"/>
    <w:rsid w:val="00134D3B"/>
    <w:rsid w:val="00140C71"/>
    <w:rsid w:val="00147903"/>
    <w:rsid w:val="00156EA3"/>
    <w:rsid w:val="0016184A"/>
    <w:rsid w:val="00191B84"/>
    <w:rsid w:val="00193DBD"/>
    <w:rsid w:val="00197C95"/>
    <w:rsid w:val="001A1EEB"/>
    <w:rsid w:val="001A6031"/>
    <w:rsid w:val="001A705E"/>
    <w:rsid w:val="001B0989"/>
    <w:rsid w:val="001B281A"/>
    <w:rsid w:val="001B6982"/>
    <w:rsid w:val="001D0C55"/>
    <w:rsid w:val="001D3F09"/>
    <w:rsid w:val="001E7BEB"/>
    <w:rsid w:val="001F5E87"/>
    <w:rsid w:val="002029DB"/>
    <w:rsid w:val="002130CF"/>
    <w:rsid w:val="00214611"/>
    <w:rsid w:val="00220384"/>
    <w:rsid w:val="00222612"/>
    <w:rsid w:val="002375DD"/>
    <w:rsid w:val="0024060E"/>
    <w:rsid w:val="002659FA"/>
    <w:rsid w:val="00266F4F"/>
    <w:rsid w:val="00284157"/>
    <w:rsid w:val="002A64B5"/>
    <w:rsid w:val="002A7796"/>
    <w:rsid w:val="002B5ABF"/>
    <w:rsid w:val="002B7748"/>
    <w:rsid w:val="002C2B9D"/>
    <w:rsid w:val="002C651F"/>
    <w:rsid w:val="002C65E5"/>
    <w:rsid w:val="002D6CE2"/>
    <w:rsid w:val="002E5F0A"/>
    <w:rsid w:val="002F228D"/>
    <w:rsid w:val="002F2D93"/>
    <w:rsid w:val="002F3445"/>
    <w:rsid w:val="00303270"/>
    <w:rsid w:val="00304F42"/>
    <w:rsid w:val="003053AA"/>
    <w:rsid w:val="00307BCD"/>
    <w:rsid w:val="0031166B"/>
    <w:rsid w:val="003137B7"/>
    <w:rsid w:val="00313DDE"/>
    <w:rsid w:val="00315AFD"/>
    <w:rsid w:val="00322F59"/>
    <w:rsid w:val="00326398"/>
    <w:rsid w:val="00326806"/>
    <w:rsid w:val="00336386"/>
    <w:rsid w:val="00351A32"/>
    <w:rsid w:val="00352C20"/>
    <w:rsid w:val="003533C1"/>
    <w:rsid w:val="00356DEA"/>
    <w:rsid w:val="003726A1"/>
    <w:rsid w:val="00381B29"/>
    <w:rsid w:val="003839D9"/>
    <w:rsid w:val="00385BE7"/>
    <w:rsid w:val="00386018"/>
    <w:rsid w:val="00391138"/>
    <w:rsid w:val="00393038"/>
    <w:rsid w:val="003944FF"/>
    <w:rsid w:val="003B42EF"/>
    <w:rsid w:val="003B4CC0"/>
    <w:rsid w:val="003D0761"/>
    <w:rsid w:val="003D1280"/>
    <w:rsid w:val="003E2DF7"/>
    <w:rsid w:val="003E4D96"/>
    <w:rsid w:val="00424481"/>
    <w:rsid w:val="0042735F"/>
    <w:rsid w:val="004329E5"/>
    <w:rsid w:val="00437970"/>
    <w:rsid w:val="004427B1"/>
    <w:rsid w:val="00476737"/>
    <w:rsid w:val="004871FA"/>
    <w:rsid w:val="00490FEE"/>
    <w:rsid w:val="004A21A2"/>
    <w:rsid w:val="004A5854"/>
    <w:rsid w:val="004B0919"/>
    <w:rsid w:val="004B3C6E"/>
    <w:rsid w:val="004C205E"/>
    <w:rsid w:val="004C6CDC"/>
    <w:rsid w:val="004D5830"/>
    <w:rsid w:val="004D6B33"/>
    <w:rsid w:val="004E4C74"/>
    <w:rsid w:val="004E670D"/>
    <w:rsid w:val="004F16BF"/>
    <w:rsid w:val="004F1E04"/>
    <w:rsid w:val="004F4B8A"/>
    <w:rsid w:val="004F4BEA"/>
    <w:rsid w:val="004F5C01"/>
    <w:rsid w:val="004F5FD0"/>
    <w:rsid w:val="004F79D0"/>
    <w:rsid w:val="0050589A"/>
    <w:rsid w:val="00507AFC"/>
    <w:rsid w:val="0051394F"/>
    <w:rsid w:val="00516092"/>
    <w:rsid w:val="0051656E"/>
    <w:rsid w:val="0052012D"/>
    <w:rsid w:val="005231E3"/>
    <w:rsid w:val="0052554B"/>
    <w:rsid w:val="005311F0"/>
    <w:rsid w:val="0053557B"/>
    <w:rsid w:val="005407D7"/>
    <w:rsid w:val="0055054E"/>
    <w:rsid w:val="00553412"/>
    <w:rsid w:val="00566CBC"/>
    <w:rsid w:val="00571CB7"/>
    <w:rsid w:val="0057261B"/>
    <w:rsid w:val="0057715A"/>
    <w:rsid w:val="00582856"/>
    <w:rsid w:val="00586ABC"/>
    <w:rsid w:val="00587166"/>
    <w:rsid w:val="00587A42"/>
    <w:rsid w:val="0059028D"/>
    <w:rsid w:val="00594D70"/>
    <w:rsid w:val="0059781B"/>
    <w:rsid w:val="005B1786"/>
    <w:rsid w:val="005B402E"/>
    <w:rsid w:val="005C31FF"/>
    <w:rsid w:val="005D3C4F"/>
    <w:rsid w:val="005D4638"/>
    <w:rsid w:val="005D51BE"/>
    <w:rsid w:val="005D6479"/>
    <w:rsid w:val="005E2F47"/>
    <w:rsid w:val="005F5CE8"/>
    <w:rsid w:val="006041C9"/>
    <w:rsid w:val="0060725A"/>
    <w:rsid w:val="00611723"/>
    <w:rsid w:val="006119CB"/>
    <w:rsid w:val="006208A3"/>
    <w:rsid w:val="0062225B"/>
    <w:rsid w:val="00634BFE"/>
    <w:rsid w:val="00640D88"/>
    <w:rsid w:val="006616FB"/>
    <w:rsid w:val="006618F7"/>
    <w:rsid w:val="0066410D"/>
    <w:rsid w:val="00666D5C"/>
    <w:rsid w:val="00674915"/>
    <w:rsid w:val="00691144"/>
    <w:rsid w:val="006968F1"/>
    <w:rsid w:val="006A1F04"/>
    <w:rsid w:val="006A4E14"/>
    <w:rsid w:val="006A6895"/>
    <w:rsid w:val="006B0B6E"/>
    <w:rsid w:val="006B6056"/>
    <w:rsid w:val="006B7122"/>
    <w:rsid w:val="006C751C"/>
    <w:rsid w:val="006D0528"/>
    <w:rsid w:val="006F7BF6"/>
    <w:rsid w:val="007059E8"/>
    <w:rsid w:val="00723D9C"/>
    <w:rsid w:val="00727317"/>
    <w:rsid w:val="0073032F"/>
    <w:rsid w:val="007309E8"/>
    <w:rsid w:val="00745EC4"/>
    <w:rsid w:val="00762C15"/>
    <w:rsid w:val="0078364F"/>
    <w:rsid w:val="007837B3"/>
    <w:rsid w:val="00783EBA"/>
    <w:rsid w:val="00794FD1"/>
    <w:rsid w:val="007A0821"/>
    <w:rsid w:val="007A4FB3"/>
    <w:rsid w:val="007D1015"/>
    <w:rsid w:val="007E542B"/>
    <w:rsid w:val="00801555"/>
    <w:rsid w:val="00802CF1"/>
    <w:rsid w:val="008143F8"/>
    <w:rsid w:val="00816CC2"/>
    <w:rsid w:val="00831498"/>
    <w:rsid w:val="00845A66"/>
    <w:rsid w:val="008475DE"/>
    <w:rsid w:val="008528B4"/>
    <w:rsid w:val="00867FEE"/>
    <w:rsid w:val="008800A4"/>
    <w:rsid w:val="00891A7F"/>
    <w:rsid w:val="00893D5D"/>
    <w:rsid w:val="00897830"/>
    <w:rsid w:val="008A5911"/>
    <w:rsid w:val="008A6F46"/>
    <w:rsid w:val="008B32B5"/>
    <w:rsid w:val="008B62A6"/>
    <w:rsid w:val="008C0164"/>
    <w:rsid w:val="008C5E12"/>
    <w:rsid w:val="008D239B"/>
    <w:rsid w:val="008D52F8"/>
    <w:rsid w:val="008D7590"/>
    <w:rsid w:val="008E73BB"/>
    <w:rsid w:val="008F414B"/>
    <w:rsid w:val="008F72A2"/>
    <w:rsid w:val="00913B91"/>
    <w:rsid w:val="00914149"/>
    <w:rsid w:val="00922775"/>
    <w:rsid w:val="00927328"/>
    <w:rsid w:val="00933C17"/>
    <w:rsid w:val="00934E13"/>
    <w:rsid w:val="00943581"/>
    <w:rsid w:val="00950CDB"/>
    <w:rsid w:val="009512A8"/>
    <w:rsid w:val="0095359F"/>
    <w:rsid w:val="00956D5B"/>
    <w:rsid w:val="00981A04"/>
    <w:rsid w:val="00985C30"/>
    <w:rsid w:val="00986D00"/>
    <w:rsid w:val="00991EBD"/>
    <w:rsid w:val="00993620"/>
    <w:rsid w:val="009943CE"/>
    <w:rsid w:val="00994961"/>
    <w:rsid w:val="009B60C7"/>
    <w:rsid w:val="009B67B8"/>
    <w:rsid w:val="009C1886"/>
    <w:rsid w:val="009C2AF9"/>
    <w:rsid w:val="009C4032"/>
    <w:rsid w:val="009C448E"/>
    <w:rsid w:val="009C4CD7"/>
    <w:rsid w:val="009D172F"/>
    <w:rsid w:val="009D7B48"/>
    <w:rsid w:val="009F1EC9"/>
    <w:rsid w:val="009F3C1F"/>
    <w:rsid w:val="009F7E51"/>
    <w:rsid w:val="00A01B9E"/>
    <w:rsid w:val="00A123AA"/>
    <w:rsid w:val="00A209E7"/>
    <w:rsid w:val="00A34448"/>
    <w:rsid w:val="00A5200E"/>
    <w:rsid w:val="00A53E69"/>
    <w:rsid w:val="00A54D46"/>
    <w:rsid w:val="00A6178E"/>
    <w:rsid w:val="00A6708A"/>
    <w:rsid w:val="00A71271"/>
    <w:rsid w:val="00A71D99"/>
    <w:rsid w:val="00A83041"/>
    <w:rsid w:val="00A83B04"/>
    <w:rsid w:val="00A85347"/>
    <w:rsid w:val="00A97C6E"/>
    <w:rsid w:val="00AA2820"/>
    <w:rsid w:val="00AB1D8F"/>
    <w:rsid w:val="00AB20A3"/>
    <w:rsid w:val="00AB784F"/>
    <w:rsid w:val="00AD079E"/>
    <w:rsid w:val="00AD3188"/>
    <w:rsid w:val="00AE0784"/>
    <w:rsid w:val="00AE19E8"/>
    <w:rsid w:val="00AF4537"/>
    <w:rsid w:val="00AF6F25"/>
    <w:rsid w:val="00B01FC3"/>
    <w:rsid w:val="00B12137"/>
    <w:rsid w:val="00B40BD9"/>
    <w:rsid w:val="00B416B4"/>
    <w:rsid w:val="00B43972"/>
    <w:rsid w:val="00B52043"/>
    <w:rsid w:val="00B57DA3"/>
    <w:rsid w:val="00B63474"/>
    <w:rsid w:val="00B70DB5"/>
    <w:rsid w:val="00B769CE"/>
    <w:rsid w:val="00B813E9"/>
    <w:rsid w:val="00B817E6"/>
    <w:rsid w:val="00B92391"/>
    <w:rsid w:val="00B92856"/>
    <w:rsid w:val="00B95C89"/>
    <w:rsid w:val="00BA2F7A"/>
    <w:rsid w:val="00BB191C"/>
    <w:rsid w:val="00BB1A6E"/>
    <w:rsid w:val="00BC32F1"/>
    <w:rsid w:val="00BC6533"/>
    <w:rsid w:val="00BC78F8"/>
    <w:rsid w:val="00BD15A8"/>
    <w:rsid w:val="00BD3BF8"/>
    <w:rsid w:val="00BE400C"/>
    <w:rsid w:val="00BF292D"/>
    <w:rsid w:val="00BF3828"/>
    <w:rsid w:val="00BF3C85"/>
    <w:rsid w:val="00BF6F87"/>
    <w:rsid w:val="00BF7CA0"/>
    <w:rsid w:val="00C003D6"/>
    <w:rsid w:val="00C14A9D"/>
    <w:rsid w:val="00C1690A"/>
    <w:rsid w:val="00C16A31"/>
    <w:rsid w:val="00C23014"/>
    <w:rsid w:val="00C238EA"/>
    <w:rsid w:val="00C2506F"/>
    <w:rsid w:val="00C325A5"/>
    <w:rsid w:val="00C3607E"/>
    <w:rsid w:val="00C440C7"/>
    <w:rsid w:val="00C701C2"/>
    <w:rsid w:val="00C72CD2"/>
    <w:rsid w:val="00C72E9C"/>
    <w:rsid w:val="00C73ACB"/>
    <w:rsid w:val="00C76CCB"/>
    <w:rsid w:val="00C8375F"/>
    <w:rsid w:val="00C87C31"/>
    <w:rsid w:val="00C91143"/>
    <w:rsid w:val="00C91F70"/>
    <w:rsid w:val="00C97169"/>
    <w:rsid w:val="00CA01B7"/>
    <w:rsid w:val="00CA1034"/>
    <w:rsid w:val="00CB2808"/>
    <w:rsid w:val="00CB4898"/>
    <w:rsid w:val="00CC3496"/>
    <w:rsid w:val="00CD1E7A"/>
    <w:rsid w:val="00CD3CF3"/>
    <w:rsid w:val="00CE1B15"/>
    <w:rsid w:val="00CE4022"/>
    <w:rsid w:val="00CE43A6"/>
    <w:rsid w:val="00CF1174"/>
    <w:rsid w:val="00CF375D"/>
    <w:rsid w:val="00D050D2"/>
    <w:rsid w:val="00D10A0E"/>
    <w:rsid w:val="00D13535"/>
    <w:rsid w:val="00D22BFA"/>
    <w:rsid w:val="00D26C8A"/>
    <w:rsid w:val="00D45445"/>
    <w:rsid w:val="00D6792E"/>
    <w:rsid w:val="00D71E9F"/>
    <w:rsid w:val="00D73F61"/>
    <w:rsid w:val="00D8220E"/>
    <w:rsid w:val="00D83C86"/>
    <w:rsid w:val="00DA0E4D"/>
    <w:rsid w:val="00DA1E08"/>
    <w:rsid w:val="00DA6502"/>
    <w:rsid w:val="00DC2C43"/>
    <w:rsid w:val="00DC4C42"/>
    <w:rsid w:val="00DC61B5"/>
    <w:rsid w:val="00DD6313"/>
    <w:rsid w:val="00DE1318"/>
    <w:rsid w:val="00DE15C4"/>
    <w:rsid w:val="00DE24C7"/>
    <w:rsid w:val="00DE2AD5"/>
    <w:rsid w:val="00DF7951"/>
    <w:rsid w:val="00E20A9E"/>
    <w:rsid w:val="00E212AA"/>
    <w:rsid w:val="00E23969"/>
    <w:rsid w:val="00E3745F"/>
    <w:rsid w:val="00E64D1D"/>
    <w:rsid w:val="00E6567D"/>
    <w:rsid w:val="00E72021"/>
    <w:rsid w:val="00E73CD6"/>
    <w:rsid w:val="00E8706B"/>
    <w:rsid w:val="00E8750B"/>
    <w:rsid w:val="00E960F9"/>
    <w:rsid w:val="00EA1E27"/>
    <w:rsid w:val="00EA1F68"/>
    <w:rsid w:val="00EA5565"/>
    <w:rsid w:val="00EB2896"/>
    <w:rsid w:val="00EB3C8F"/>
    <w:rsid w:val="00EB7DFE"/>
    <w:rsid w:val="00EC0943"/>
    <w:rsid w:val="00EC1061"/>
    <w:rsid w:val="00EC60AB"/>
    <w:rsid w:val="00EE26F5"/>
    <w:rsid w:val="00EE4264"/>
    <w:rsid w:val="00EF184C"/>
    <w:rsid w:val="00EF2AC5"/>
    <w:rsid w:val="00EF5145"/>
    <w:rsid w:val="00F00FFD"/>
    <w:rsid w:val="00F013F0"/>
    <w:rsid w:val="00F01AB6"/>
    <w:rsid w:val="00F027E5"/>
    <w:rsid w:val="00F1312B"/>
    <w:rsid w:val="00F136D7"/>
    <w:rsid w:val="00F22F7B"/>
    <w:rsid w:val="00F26588"/>
    <w:rsid w:val="00F30C71"/>
    <w:rsid w:val="00F36D59"/>
    <w:rsid w:val="00F50700"/>
    <w:rsid w:val="00F5547B"/>
    <w:rsid w:val="00F560A8"/>
    <w:rsid w:val="00F60FEB"/>
    <w:rsid w:val="00F6486A"/>
    <w:rsid w:val="00F66F76"/>
    <w:rsid w:val="00F75A67"/>
    <w:rsid w:val="00F779E2"/>
    <w:rsid w:val="00F80C9C"/>
    <w:rsid w:val="00F8567D"/>
    <w:rsid w:val="00F922BF"/>
    <w:rsid w:val="00FB51E3"/>
    <w:rsid w:val="00FB5B69"/>
    <w:rsid w:val="00FD48A3"/>
    <w:rsid w:val="00FF0F3C"/>
    <w:rsid w:val="00FF4565"/>
    <w:rsid w:val="00FF7E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790A0"/>
  <w15:docId w15:val="{2588A42F-213F-4824-9E6C-A20659D2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B84"/>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4F4B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28B4"/>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8528B4"/>
    <w:pPr>
      <w:keepNext/>
      <w:keepLines/>
      <w:spacing w:before="200"/>
      <w:outlineLvl w:val="2"/>
    </w:pPr>
    <w:rPr>
      <w:rFonts w:asciiTheme="majorHAnsi" w:eastAsiaTheme="majorEastAsia" w:hAnsiTheme="majorHAnsi" w:cstheme="majorBidi"/>
      <w:b/>
      <w:bCs/>
      <w:color w:val="1F497D" w:themeColor="text2"/>
    </w:rPr>
  </w:style>
  <w:style w:type="paragraph" w:styleId="Heading4">
    <w:name w:val="heading 4"/>
    <w:basedOn w:val="Normal"/>
    <w:next w:val="Normal"/>
    <w:link w:val="Heading4Char"/>
    <w:unhideWhenUsed/>
    <w:qFormat/>
    <w:rsid w:val="00CD3CF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45E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5EC4"/>
    <w:rPr>
      <w:rFonts w:ascii="Tahoma" w:hAnsi="Tahoma" w:cs="Tahoma"/>
      <w:sz w:val="16"/>
      <w:szCs w:val="16"/>
    </w:rPr>
  </w:style>
  <w:style w:type="character" w:customStyle="1" w:styleId="BalloonTextChar">
    <w:name w:val="Balloon Text Char"/>
    <w:basedOn w:val="DefaultParagraphFont"/>
    <w:link w:val="BalloonText"/>
    <w:uiPriority w:val="99"/>
    <w:semiHidden/>
    <w:rsid w:val="00745EC4"/>
    <w:rPr>
      <w:rFonts w:ascii="Tahoma" w:eastAsia="Times New Roman" w:hAnsi="Tahoma" w:cs="Tahoma"/>
      <w:sz w:val="16"/>
      <w:szCs w:val="16"/>
    </w:rPr>
  </w:style>
  <w:style w:type="character" w:customStyle="1" w:styleId="Heading1Char">
    <w:name w:val="Heading 1 Char"/>
    <w:basedOn w:val="DefaultParagraphFont"/>
    <w:link w:val="Heading1"/>
    <w:uiPriority w:val="9"/>
    <w:rsid w:val="004F4B8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528B4"/>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8528B4"/>
    <w:rPr>
      <w:rFonts w:asciiTheme="majorHAnsi" w:eastAsiaTheme="majorEastAsia" w:hAnsiTheme="majorHAnsi" w:cstheme="majorBidi"/>
      <w:b/>
      <w:bCs/>
      <w:color w:val="1F497D" w:themeColor="text2"/>
      <w:szCs w:val="24"/>
    </w:rPr>
  </w:style>
  <w:style w:type="paragraph" w:styleId="TOCHeading">
    <w:name w:val="TOC Heading"/>
    <w:basedOn w:val="Heading1"/>
    <w:next w:val="Normal"/>
    <w:uiPriority w:val="39"/>
    <w:semiHidden/>
    <w:unhideWhenUsed/>
    <w:qFormat/>
    <w:rsid w:val="008528B4"/>
    <w:pPr>
      <w:spacing w:line="276" w:lineRule="auto"/>
      <w:outlineLvl w:val="9"/>
    </w:pPr>
    <w:rPr>
      <w:lang w:eastAsia="ja-JP"/>
    </w:rPr>
  </w:style>
  <w:style w:type="paragraph" w:styleId="TOC1">
    <w:name w:val="toc 1"/>
    <w:basedOn w:val="Normal"/>
    <w:next w:val="Normal"/>
    <w:autoRedefine/>
    <w:uiPriority w:val="39"/>
    <w:unhideWhenUsed/>
    <w:rsid w:val="00AB784F"/>
    <w:pPr>
      <w:numPr>
        <w:numId w:val="44"/>
      </w:numPr>
      <w:tabs>
        <w:tab w:val="right" w:leader="dot" w:pos="9350"/>
      </w:tabs>
      <w:spacing w:after="100"/>
    </w:pPr>
  </w:style>
  <w:style w:type="paragraph" w:styleId="TOC2">
    <w:name w:val="toc 2"/>
    <w:basedOn w:val="Normal"/>
    <w:next w:val="Normal"/>
    <w:autoRedefine/>
    <w:uiPriority w:val="39"/>
    <w:unhideWhenUsed/>
    <w:rsid w:val="008528B4"/>
    <w:pPr>
      <w:spacing w:after="100"/>
      <w:ind w:left="220"/>
    </w:pPr>
  </w:style>
  <w:style w:type="paragraph" w:styleId="TOC3">
    <w:name w:val="toc 3"/>
    <w:basedOn w:val="Normal"/>
    <w:next w:val="Normal"/>
    <w:autoRedefine/>
    <w:uiPriority w:val="39"/>
    <w:unhideWhenUsed/>
    <w:rsid w:val="008528B4"/>
    <w:pPr>
      <w:spacing w:after="100"/>
      <w:ind w:left="440"/>
    </w:pPr>
  </w:style>
  <w:style w:type="paragraph" w:styleId="TOC4">
    <w:name w:val="toc 4"/>
    <w:basedOn w:val="Normal"/>
    <w:next w:val="Normal"/>
    <w:autoRedefine/>
    <w:uiPriority w:val="39"/>
    <w:unhideWhenUsed/>
    <w:rsid w:val="008528B4"/>
    <w:pPr>
      <w:spacing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8528B4"/>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8528B4"/>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8528B4"/>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8528B4"/>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8528B4"/>
    <w:pPr>
      <w:spacing w:after="100" w:line="276" w:lineRule="auto"/>
      <w:ind w:left="1760"/>
    </w:pPr>
    <w:rPr>
      <w:rFonts w:asciiTheme="minorHAnsi" w:eastAsiaTheme="minorEastAsia" w:hAnsiTheme="minorHAnsi" w:cstheme="minorBidi"/>
      <w:szCs w:val="22"/>
    </w:rPr>
  </w:style>
  <w:style w:type="character" w:styleId="Hyperlink">
    <w:name w:val="Hyperlink"/>
    <w:basedOn w:val="DefaultParagraphFont"/>
    <w:uiPriority w:val="99"/>
    <w:unhideWhenUsed/>
    <w:rsid w:val="008528B4"/>
    <w:rPr>
      <w:color w:val="0000FF" w:themeColor="hyperlink"/>
      <w:u w:val="single"/>
    </w:rPr>
  </w:style>
  <w:style w:type="paragraph" w:styleId="Header">
    <w:name w:val="header"/>
    <w:basedOn w:val="Normal"/>
    <w:link w:val="HeaderChar"/>
    <w:unhideWhenUsed/>
    <w:rsid w:val="008528B4"/>
    <w:pPr>
      <w:tabs>
        <w:tab w:val="center" w:pos="4680"/>
        <w:tab w:val="right" w:pos="9360"/>
      </w:tabs>
    </w:pPr>
  </w:style>
  <w:style w:type="character" w:customStyle="1" w:styleId="HeaderChar">
    <w:name w:val="Header Char"/>
    <w:basedOn w:val="DefaultParagraphFont"/>
    <w:link w:val="Header"/>
    <w:rsid w:val="008528B4"/>
    <w:rPr>
      <w:rFonts w:ascii="Times New Roman" w:eastAsia="Times New Roman" w:hAnsi="Times New Roman" w:cs="Times New Roman"/>
      <w:szCs w:val="24"/>
    </w:rPr>
  </w:style>
  <w:style w:type="paragraph" w:styleId="Footer">
    <w:name w:val="footer"/>
    <w:basedOn w:val="Normal"/>
    <w:link w:val="FooterChar"/>
    <w:uiPriority w:val="99"/>
    <w:unhideWhenUsed/>
    <w:rsid w:val="008528B4"/>
    <w:pPr>
      <w:tabs>
        <w:tab w:val="center" w:pos="4680"/>
        <w:tab w:val="right" w:pos="9360"/>
      </w:tabs>
    </w:pPr>
  </w:style>
  <w:style w:type="character" w:customStyle="1" w:styleId="FooterChar">
    <w:name w:val="Footer Char"/>
    <w:basedOn w:val="DefaultParagraphFont"/>
    <w:link w:val="Footer"/>
    <w:uiPriority w:val="99"/>
    <w:rsid w:val="008528B4"/>
    <w:rPr>
      <w:rFonts w:ascii="Times New Roman" w:eastAsia="Times New Roman" w:hAnsi="Times New Roman" w:cs="Times New Roman"/>
      <w:szCs w:val="24"/>
    </w:rPr>
  </w:style>
  <w:style w:type="paragraph" w:styleId="ListParagraph">
    <w:name w:val="List Paragraph"/>
    <w:basedOn w:val="Normal"/>
    <w:uiPriority w:val="34"/>
    <w:qFormat/>
    <w:rsid w:val="000F222F"/>
    <w:pPr>
      <w:ind w:left="720"/>
      <w:contextualSpacing/>
    </w:pPr>
  </w:style>
  <w:style w:type="character" w:customStyle="1" w:styleId="Heading4Char">
    <w:name w:val="Heading 4 Char"/>
    <w:basedOn w:val="DefaultParagraphFont"/>
    <w:link w:val="Heading4"/>
    <w:rsid w:val="00CD3CF3"/>
    <w:rPr>
      <w:rFonts w:asciiTheme="majorHAnsi" w:eastAsiaTheme="majorEastAsia" w:hAnsiTheme="majorHAnsi" w:cstheme="majorBidi"/>
      <w:b/>
      <w:bCs/>
      <w:i/>
      <w:iCs/>
      <w:color w:val="4F81BD" w:themeColor="accent1"/>
      <w:szCs w:val="24"/>
    </w:rPr>
  </w:style>
  <w:style w:type="character" w:styleId="CommentReference">
    <w:name w:val="annotation reference"/>
    <w:basedOn w:val="DefaultParagraphFont"/>
    <w:uiPriority w:val="99"/>
    <w:semiHidden/>
    <w:unhideWhenUsed/>
    <w:rsid w:val="00897830"/>
    <w:rPr>
      <w:sz w:val="16"/>
      <w:szCs w:val="16"/>
    </w:rPr>
  </w:style>
  <w:style w:type="paragraph" w:styleId="CommentText">
    <w:name w:val="annotation text"/>
    <w:basedOn w:val="Normal"/>
    <w:link w:val="CommentTextChar"/>
    <w:uiPriority w:val="99"/>
    <w:semiHidden/>
    <w:unhideWhenUsed/>
    <w:rsid w:val="00897830"/>
    <w:rPr>
      <w:sz w:val="20"/>
      <w:szCs w:val="20"/>
    </w:rPr>
  </w:style>
  <w:style w:type="character" w:customStyle="1" w:styleId="CommentTextChar">
    <w:name w:val="Comment Text Char"/>
    <w:basedOn w:val="DefaultParagraphFont"/>
    <w:link w:val="CommentText"/>
    <w:uiPriority w:val="99"/>
    <w:semiHidden/>
    <w:rsid w:val="008978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7830"/>
    <w:rPr>
      <w:b/>
      <w:bCs/>
    </w:rPr>
  </w:style>
  <w:style w:type="character" w:customStyle="1" w:styleId="CommentSubjectChar">
    <w:name w:val="Comment Subject Char"/>
    <w:basedOn w:val="CommentTextChar"/>
    <w:link w:val="CommentSubject"/>
    <w:uiPriority w:val="99"/>
    <w:semiHidden/>
    <w:rsid w:val="00897830"/>
    <w:rPr>
      <w:rFonts w:ascii="Times New Roman" w:eastAsia="Times New Roman" w:hAnsi="Times New Roman" w:cs="Times New Roman"/>
      <w:b/>
      <w:bCs/>
      <w:sz w:val="20"/>
      <w:szCs w:val="20"/>
    </w:rPr>
  </w:style>
  <w:style w:type="paragraph" w:styleId="FootnoteText">
    <w:name w:val="footnote text"/>
    <w:basedOn w:val="Normal"/>
    <w:link w:val="FootnoteTextChar"/>
    <w:rsid w:val="0052554B"/>
    <w:rPr>
      <w:sz w:val="24"/>
    </w:rPr>
  </w:style>
  <w:style w:type="character" w:customStyle="1" w:styleId="FootnoteTextChar">
    <w:name w:val="Footnote Text Char"/>
    <w:basedOn w:val="DefaultParagraphFont"/>
    <w:link w:val="FootnoteText"/>
    <w:rsid w:val="0052554B"/>
    <w:rPr>
      <w:rFonts w:ascii="Times New Roman" w:eastAsia="Times New Roman" w:hAnsi="Times New Roman" w:cs="Times New Roman"/>
      <w:sz w:val="24"/>
      <w:szCs w:val="24"/>
    </w:rPr>
  </w:style>
  <w:style w:type="character" w:styleId="FootnoteReference">
    <w:name w:val="footnote reference"/>
    <w:basedOn w:val="DefaultParagraphFont"/>
    <w:rsid w:val="0052554B"/>
    <w:rPr>
      <w:vertAlign w:val="superscript"/>
    </w:rPr>
  </w:style>
  <w:style w:type="table" w:styleId="MediumGrid3-Accent3">
    <w:name w:val="Medium Grid 3 Accent 3"/>
    <w:basedOn w:val="TableNormal"/>
    <w:uiPriority w:val="69"/>
    <w:rsid w:val="005255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2-Accent3">
    <w:name w:val="Medium Grid 2 Accent 3"/>
    <w:basedOn w:val="TableNormal"/>
    <w:uiPriority w:val="68"/>
    <w:rsid w:val="005255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Shading1-Accent2">
    <w:name w:val="Medium Shading 1 Accent 2"/>
    <w:basedOn w:val="TableNormal"/>
    <w:uiPriority w:val="63"/>
    <w:rsid w:val="0052554B"/>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List-Accent1">
    <w:name w:val="Light List Accent 1"/>
    <w:basedOn w:val="TableNormal"/>
    <w:rsid w:val="00EB289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2443">
      <w:bodyDiv w:val="1"/>
      <w:marLeft w:val="0"/>
      <w:marRight w:val="0"/>
      <w:marTop w:val="0"/>
      <w:marBottom w:val="0"/>
      <w:divBdr>
        <w:top w:val="none" w:sz="0" w:space="0" w:color="auto"/>
        <w:left w:val="none" w:sz="0" w:space="0" w:color="auto"/>
        <w:bottom w:val="none" w:sz="0" w:space="0" w:color="auto"/>
        <w:right w:val="none" w:sz="0" w:space="0" w:color="auto"/>
      </w:divBdr>
    </w:div>
    <w:div w:id="75447024">
      <w:bodyDiv w:val="1"/>
      <w:marLeft w:val="0"/>
      <w:marRight w:val="0"/>
      <w:marTop w:val="0"/>
      <w:marBottom w:val="0"/>
      <w:divBdr>
        <w:top w:val="none" w:sz="0" w:space="0" w:color="auto"/>
        <w:left w:val="none" w:sz="0" w:space="0" w:color="auto"/>
        <w:bottom w:val="none" w:sz="0" w:space="0" w:color="auto"/>
        <w:right w:val="none" w:sz="0" w:space="0" w:color="auto"/>
      </w:divBdr>
    </w:div>
    <w:div w:id="116684336">
      <w:bodyDiv w:val="1"/>
      <w:marLeft w:val="0"/>
      <w:marRight w:val="0"/>
      <w:marTop w:val="0"/>
      <w:marBottom w:val="0"/>
      <w:divBdr>
        <w:top w:val="none" w:sz="0" w:space="0" w:color="auto"/>
        <w:left w:val="none" w:sz="0" w:space="0" w:color="auto"/>
        <w:bottom w:val="none" w:sz="0" w:space="0" w:color="auto"/>
        <w:right w:val="none" w:sz="0" w:space="0" w:color="auto"/>
      </w:divBdr>
    </w:div>
    <w:div w:id="174997459">
      <w:bodyDiv w:val="1"/>
      <w:marLeft w:val="0"/>
      <w:marRight w:val="0"/>
      <w:marTop w:val="0"/>
      <w:marBottom w:val="0"/>
      <w:divBdr>
        <w:top w:val="none" w:sz="0" w:space="0" w:color="auto"/>
        <w:left w:val="none" w:sz="0" w:space="0" w:color="auto"/>
        <w:bottom w:val="none" w:sz="0" w:space="0" w:color="auto"/>
        <w:right w:val="none" w:sz="0" w:space="0" w:color="auto"/>
      </w:divBdr>
    </w:div>
    <w:div w:id="417867149">
      <w:bodyDiv w:val="1"/>
      <w:marLeft w:val="0"/>
      <w:marRight w:val="0"/>
      <w:marTop w:val="0"/>
      <w:marBottom w:val="0"/>
      <w:divBdr>
        <w:top w:val="none" w:sz="0" w:space="0" w:color="auto"/>
        <w:left w:val="none" w:sz="0" w:space="0" w:color="auto"/>
        <w:bottom w:val="none" w:sz="0" w:space="0" w:color="auto"/>
        <w:right w:val="none" w:sz="0" w:space="0" w:color="auto"/>
      </w:divBdr>
    </w:div>
    <w:div w:id="466707713">
      <w:bodyDiv w:val="1"/>
      <w:marLeft w:val="0"/>
      <w:marRight w:val="0"/>
      <w:marTop w:val="0"/>
      <w:marBottom w:val="0"/>
      <w:divBdr>
        <w:top w:val="none" w:sz="0" w:space="0" w:color="auto"/>
        <w:left w:val="none" w:sz="0" w:space="0" w:color="auto"/>
        <w:bottom w:val="none" w:sz="0" w:space="0" w:color="auto"/>
        <w:right w:val="none" w:sz="0" w:space="0" w:color="auto"/>
      </w:divBdr>
    </w:div>
    <w:div w:id="601912684">
      <w:bodyDiv w:val="1"/>
      <w:marLeft w:val="0"/>
      <w:marRight w:val="0"/>
      <w:marTop w:val="0"/>
      <w:marBottom w:val="0"/>
      <w:divBdr>
        <w:top w:val="none" w:sz="0" w:space="0" w:color="auto"/>
        <w:left w:val="none" w:sz="0" w:space="0" w:color="auto"/>
        <w:bottom w:val="none" w:sz="0" w:space="0" w:color="auto"/>
        <w:right w:val="none" w:sz="0" w:space="0" w:color="auto"/>
      </w:divBdr>
    </w:div>
    <w:div w:id="683483939">
      <w:bodyDiv w:val="1"/>
      <w:marLeft w:val="0"/>
      <w:marRight w:val="0"/>
      <w:marTop w:val="0"/>
      <w:marBottom w:val="0"/>
      <w:divBdr>
        <w:top w:val="none" w:sz="0" w:space="0" w:color="auto"/>
        <w:left w:val="none" w:sz="0" w:space="0" w:color="auto"/>
        <w:bottom w:val="none" w:sz="0" w:space="0" w:color="auto"/>
        <w:right w:val="none" w:sz="0" w:space="0" w:color="auto"/>
      </w:divBdr>
    </w:div>
    <w:div w:id="820581827">
      <w:bodyDiv w:val="1"/>
      <w:marLeft w:val="0"/>
      <w:marRight w:val="0"/>
      <w:marTop w:val="0"/>
      <w:marBottom w:val="0"/>
      <w:divBdr>
        <w:top w:val="none" w:sz="0" w:space="0" w:color="auto"/>
        <w:left w:val="none" w:sz="0" w:space="0" w:color="auto"/>
        <w:bottom w:val="none" w:sz="0" w:space="0" w:color="auto"/>
        <w:right w:val="none" w:sz="0" w:space="0" w:color="auto"/>
      </w:divBdr>
    </w:div>
    <w:div w:id="889616106">
      <w:bodyDiv w:val="1"/>
      <w:marLeft w:val="0"/>
      <w:marRight w:val="0"/>
      <w:marTop w:val="0"/>
      <w:marBottom w:val="0"/>
      <w:divBdr>
        <w:top w:val="none" w:sz="0" w:space="0" w:color="auto"/>
        <w:left w:val="none" w:sz="0" w:space="0" w:color="auto"/>
        <w:bottom w:val="none" w:sz="0" w:space="0" w:color="auto"/>
        <w:right w:val="none" w:sz="0" w:space="0" w:color="auto"/>
      </w:divBdr>
    </w:div>
    <w:div w:id="947783184">
      <w:bodyDiv w:val="1"/>
      <w:marLeft w:val="0"/>
      <w:marRight w:val="0"/>
      <w:marTop w:val="0"/>
      <w:marBottom w:val="0"/>
      <w:divBdr>
        <w:top w:val="none" w:sz="0" w:space="0" w:color="auto"/>
        <w:left w:val="none" w:sz="0" w:space="0" w:color="auto"/>
        <w:bottom w:val="none" w:sz="0" w:space="0" w:color="auto"/>
        <w:right w:val="none" w:sz="0" w:space="0" w:color="auto"/>
      </w:divBdr>
    </w:div>
    <w:div w:id="1011417659">
      <w:bodyDiv w:val="1"/>
      <w:marLeft w:val="0"/>
      <w:marRight w:val="0"/>
      <w:marTop w:val="0"/>
      <w:marBottom w:val="0"/>
      <w:divBdr>
        <w:top w:val="none" w:sz="0" w:space="0" w:color="auto"/>
        <w:left w:val="none" w:sz="0" w:space="0" w:color="auto"/>
        <w:bottom w:val="none" w:sz="0" w:space="0" w:color="auto"/>
        <w:right w:val="none" w:sz="0" w:space="0" w:color="auto"/>
      </w:divBdr>
    </w:div>
    <w:div w:id="1759910839">
      <w:bodyDiv w:val="1"/>
      <w:marLeft w:val="0"/>
      <w:marRight w:val="0"/>
      <w:marTop w:val="0"/>
      <w:marBottom w:val="0"/>
      <w:divBdr>
        <w:top w:val="none" w:sz="0" w:space="0" w:color="auto"/>
        <w:left w:val="none" w:sz="0" w:space="0" w:color="auto"/>
        <w:bottom w:val="none" w:sz="0" w:space="0" w:color="auto"/>
        <w:right w:val="none" w:sz="0" w:space="0" w:color="auto"/>
      </w:divBdr>
    </w:div>
    <w:div w:id="1907759169">
      <w:bodyDiv w:val="1"/>
      <w:marLeft w:val="0"/>
      <w:marRight w:val="0"/>
      <w:marTop w:val="0"/>
      <w:marBottom w:val="0"/>
      <w:divBdr>
        <w:top w:val="none" w:sz="0" w:space="0" w:color="auto"/>
        <w:left w:val="none" w:sz="0" w:space="0" w:color="auto"/>
        <w:bottom w:val="none" w:sz="0" w:space="0" w:color="auto"/>
        <w:right w:val="none" w:sz="0" w:space="0" w:color="auto"/>
      </w:divBdr>
    </w:div>
    <w:div w:id="203595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B5928-CB78-4543-98A6-414AAD64D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8</Pages>
  <Words>2428</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MMucha</dc:creator>
  <cp:lastModifiedBy>Ryan Lawler</cp:lastModifiedBy>
  <cp:revision>72</cp:revision>
  <cp:lastPrinted>2016-12-02T15:41:00Z</cp:lastPrinted>
  <dcterms:created xsi:type="dcterms:W3CDTF">2015-08-27T18:59:00Z</dcterms:created>
  <dcterms:modified xsi:type="dcterms:W3CDTF">2017-04-06T22:25:00Z</dcterms:modified>
</cp:coreProperties>
</file>