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24237" w14:textId="77777777" w:rsidR="00A3689B" w:rsidRPr="00BD4734" w:rsidRDefault="004D7CAD" w:rsidP="00A3689B">
      <w:pPr>
        <w:pStyle w:val="Heading1"/>
        <w:rPr>
          <w:rFonts w:asciiTheme="minorHAnsi" w:hAnsiTheme="minorHAnsi" w:cstheme="minorHAnsi"/>
        </w:rPr>
      </w:pPr>
      <w:r>
        <w:rPr>
          <w:rFonts w:asciiTheme="minorHAnsi" w:hAnsiTheme="minorHAnsi" w:cstheme="minorHAnsi"/>
        </w:rPr>
        <w:t xml:space="preserve">Service Level Agreements – Example </w:t>
      </w:r>
      <w:r w:rsidR="00E33EE9">
        <w:rPr>
          <w:rFonts w:asciiTheme="minorHAnsi" w:hAnsiTheme="minorHAnsi" w:cstheme="minorHAnsi"/>
        </w:rPr>
        <w:t>4</w:t>
      </w:r>
    </w:p>
    <w:p w14:paraId="69632DC4" w14:textId="77777777" w:rsidR="00B506E6" w:rsidRDefault="00B506E6" w:rsidP="004D7CAD">
      <w:pPr>
        <w:rPr>
          <w:rFonts w:cstheme="minorHAnsi"/>
        </w:rPr>
      </w:pPr>
      <w:r>
        <w:rPr>
          <w:rFonts w:cstheme="minorHAnsi"/>
        </w:rPr>
        <w:t xml:space="preserve">Review </w:t>
      </w:r>
      <w:r w:rsidR="004D7CAD">
        <w:rPr>
          <w:rFonts w:cstheme="minorHAnsi"/>
        </w:rPr>
        <w:t xml:space="preserve">the service level terms and discuss the questions listed below for each. All terms are taken from a “standard” service level agreement and terms represent all of what was included in that standard SLA. Remember to consider both what is in the SLA (and what expectation it sets) and what is missing and the implications of not defining standards. </w:t>
      </w:r>
    </w:p>
    <w:p w14:paraId="1CDFA6BA" w14:textId="77777777" w:rsidR="004D7CAD" w:rsidRDefault="004D7CAD" w:rsidP="004D7CAD">
      <w:pPr>
        <w:rPr>
          <w:rFonts w:cstheme="minorHAnsi"/>
        </w:rPr>
      </w:pPr>
      <w:r>
        <w:rPr>
          <w:rFonts w:cstheme="minorHAnsi"/>
        </w:rPr>
        <w:t>Each group will have a different SLA to discuss.</w:t>
      </w:r>
    </w:p>
    <w:p w14:paraId="4B0BDDF9" w14:textId="77777777" w:rsidR="004D7CAD" w:rsidRPr="00F67BBA" w:rsidRDefault="004D7CAD" w:rsidP="00F67BBA">
      <w:pPr>
        <w:pStyle w:val="Heading3"/>
      </w:pPr>
      <w:r>
        <w:t>Questions</w:t>
      </w:r>
    </w:p>
    <w:p w14:paraId="214F8056" w14:textId="77777777" w:rsidR="004D7CAD" w:rsidRDefault="004D7CAD" w:rsidP="004D7CAD">
      <w:r>
        <w:t xml:space="preserve">Discuss each question in your small group. If you would like to submit your answers, you can do so at </w:t>
      </w:r>
      <w:hyperlink r:id="rId8" w:history="1">
        <w:r w:rsidRPr="00DF72E7">
          <w:rPr>
            <w:rStyle w:val="Hyperlink"/>
          </w:rPr>
          <w:t>www.gfoa.org/poll</w:t>
        </w:r>
      </w:hyperlink>
      <w:r>
        <w:t xml:space="preserve"> </w:t>
      </w:r>
    </w:p>
    <w:p w14:paraId="01FB25C8" w14:textId="77777777" w:rsidR="004D7CAD" w:rsidRDefault="004D7CAD" w:rsidP="004D7CAD">
      <w:pPr>
        <w:pStyle w:val="ListParagraph"/>
        <w:numPr>
          <w:ilvl w:val="0"/>
          <w:numId w:val="18"/>
        </w:numPr>
      </w:pPr>
      <w:r>
        <w:t>What does the SLA do well?</w:t>
      </w:r>
    </w:p>
    <w:p w14:paraId="1AE52886" w14:textId="77777777"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14:paraId="6537AD74" w14:textId="77777777" w:rsidTr="004D7CAD">
        <w:tc>
          <w:tcPr>
            <w:tcW w:w="9576" w:type="dxa"/>
          </w:tcPr>
          <w:p w14:paraId="64505F5E" w14:textId="77777777" w:rsidR="004D7CAD" w:rsidRDefault="004D7CAD" w:rsidP="004D7CAD">
            <w:pPr>
              <w:rPr>
                <w:rFonts w:cstheme="minorHAnsi"/>
              </w:rPr>
            </w:pPr>
          </w:p>
          <w:p w14:paraId="7A677CF3" w14:textId="77777777" w:rsidR="004D7CAD" w:rsidRDefault="004D7CAD" w:rsidP="004D7CAD">
            <w:pPr>
              <w:rPr>
                <w:rFonts w:cstheme="minorHAnsi"/>
              </w:rPr>
            </w:pPr>
          </w:p>
          <w:p w14:paraId="6F317461" w14:textId="77777777" w:rsidR="004D7CAD" w:rsidRDefault="004D7CAD" w:rsidP="004D7CAD">
            <w:pPr>
              <w:rPr>
                <w:rFonts w:cstheme="minorHAnsi"/>
              </w:rPr>
            </w:pPr>
          </w:p>
          <w:p w14:paraId="574AA20D" w14:textId="77777777" w:rsidR="004D7CAD" w:rsidRDefault="004D7CAD" w:rsidP="004D7CAD">
            <w:pPr>
              <w:rPr>
                <w:rFonts w:cstheme="minorHAnsi"/>
              </w:rPr>
            </w:pPr>
          </w:p>
        </w:tc>
      </w:tr>
    </w:tbl>
    <w:p w14:paraId="24062817" w14:textId="77777777" w:rsidR="004D7CAD" w:rsidRPr="004D7CAD" w:rsidRDefault="004D7CAD" w:rsidP="004D7CAD">
      <w:pPr>
        <w:rPr>
          <w:rFonts w:cstheme="minorHAnsi"/>
        </w:rPr>
      </w:pPr>
    </w:p>
    <w:p w14:paraId="1B3CB1E1" w14:textId="77777777" w:rsidR="004D7CAD" w:rsidRDefault="004D7CAD" w:rsidP="004D7CAD">
      <w:pPr>
        <w:pStyle w:val="ListParagraph"/>
        <w:numPr>
          <w:ilvl w:val="0"/>
          <w:numId w:val="18"/>
        </w:numPr>
      </w:pPr>
      <w:r>
        <w:t xml:space="preserve">What in the SLA concerns you? </w:t>
      </w:r>
    </w:p>
    <w:p w14:paraId="0280CF12" w14:textId="77777777"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14:paraId="627796D2" w14:textId="77777777" w:rsidTr="001614A8">
        <w:tc>
          <w:tcPr>
            <w:tcW w:w="9576" w:type="dxa"/>
          </w:tcPr>
          <w:p w14:paraId="2294A036" w14:textId="77777777" w:rsidR="004D7CAD" w:rsidRDefault="004D7CAD" w:rsidP="001614A8">
            <w:pPr>
              <w:rPr>
                <w:rFonts w:cstheme="minorHAnsi"/>
              </w:rPr>
            </w:pPr>
          </w:p>
          <w:p w14:paraId="3AD2F3B6" w14:textId="77777777" w:rsidR="004D7CAD" w:rsidRDefault="004D7CAD" w:rsidP="001614A8">
            <w:pPr>
              <w:rPr>
                <w:rFonts w:cstheme="minorHAnsi"/>
              </w:rPr>
            </w:pPr>
          </w:p>
          <w:p w14:paraId="49DC7185" w14:textId="77777777" w:rsidR="004D7CAD" w:rsidRDefault="004D7CAD" w:rsidP="001614A8">
            <w:pPr>
              <w:rPr>
                <w:rFonts w:cstheme="minorHAnsi"/>
              </w:rPr>
            </w:pPr>
          </w:p>
          <w:p w14:paraId="28FBE471" w14:textId="77777777" w:rsidR="004D7CAD" w:rsidRDefault="004D7CAD" w:rsidP="001614A8">
            <w:pPr>
              <w:rPr>
                <w:rFonts w:cstheme="minorHAnsi"/>
              </w:rPr>
            </w:pPr>
          </w:p>
        </w:tc>
      </w:tr>
    </w:tbl>
    <w:p w14:paraId="20E1D2FA" w14:textId="77777777" w:rsidR="004D7CAD" w:rsidRDefault="004D7CAD" w:rsidP="004D7CAD"/>
    <w:p w14:paraId="12678EC0" w14:textId="77777777" w:rsidR="004D7CAD" w:rsidRDefault="004D7CAD" w:rsidP="004D7CAD">
      <w:pPr>
        <w:pStyle w:val="ListParagraph"/>
        <w:numPr>
          <w:ilvl w:val="0"/>
          <w:numId w:val="18"/>
        </w:numPr>
      </w:pPr>
      <w:r>
        <w:t>What is missing from the SLA?</w:t>
      </w:r>
    </w:p>
    <w:p w14:paraId="29DC0BA2" w14:textId="77777777"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14:paraId="27CD63F4" w14:textId="77777777" w:rsidTr="001614A8">
        <w:tc>
          <w:tcPr>
            <w:tcW w:w="9576" w:type="dxa"/>
          </w:tcPr>
          <w:p w14:paraId="79B6FBF2" w14:textId="77777777" w:rsidR="004D7CAD" w:rsidRDefault="004D7CAD" w:rsidP="001614A8">
            <w:pPr>
              <w:rPr>
                <w:rFonts w:cstheme="minorHAnsi"/>
              </w:rPr>
            </w:pPr>
          </w:p>
          <w:p w14:paraId="7BEC78A8" w14:textId="77777777" w:rsidR="004D7CAD" w:rsidRDefault="004D7CAD" w:rsidP="001614A8">
            <w:pPr>
              <w:rPr>
                <w:rFonts w:cstheme="minorHAnsi"/>
              </w:rPr>
            </w:pPr>
          </w:p>
          <w:p w14:paraId="39DDCE13" w14:textId="77777777" w:rsidR="004D7CAD" w:rsidRDefault="004D7CAD" w:rsidP="001614A8">
            <w:pPr>
              <w:rPr>
                <w:rFonts w:cstheme="minorHAnsi"/>
              </w:rPr>
            </w:pPr>
          </w:p>
          <w:p w14:paraId="0D379149" w14:textId="77777777" w:rsidR="004D7CAD" w:rsidRDefault="004D7CAD" w:rsidP="001614A8">
            <w:pPr>
              <w:rPr>
                <w:rFonts w:cstheme="minorHAnsi"/>
              </w:rPr>
            </w:pPr>
          </w:p>
        </w:tc>
      </w:tr>
    </w:tbl>
    <w:p w14:paraId="0D805798" w14:textId="77777777" w:rsidR="00D07843" w:rsidRDefault="00D07843" w:rsidP="004D7CAD">
      <w:pPr>
        <w:rPr>
          <w:rFonts w:eastAsiaTheme="majorEastAsia" w:cstheme="minorHAnsi"/>
          <w:b/>
          <w:bCs/>
          <w:color w:val="365F91" w:themeColor="accent1" w:themeShade="BF"/>
          <w:sz w:val="28"/>
          <w:szCs w:val="28"/>
        </w:rPr>
      </w:pPr>
    </w:p>
    <w:p w14:paraId="0FAD0E6E" w14:textId="77777777" w:rsidR="004D7CAD" w:rsidRDefault="004D7CAD" w:rsidP="004D7CAD">
      <w:pPr>
        <w:pStyle w:val="ListParagraph"/>
        <w:numPr>
          <w:ilvl w:val="0"/>
          <w:numId w:val="18"/>
        </w:numPr>
      </w:pPr>
      <w:r>
        <w:t>On a scale of 1 to 10 (1 = terrible and 10 = good), please rate the SLA</w:t>
      </w:r>
    </w:p>
    <w:p w14:paraId="7D0F4BE1" w14:textId="77777777"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14:paraId="4FF7F7A5" w14:textId="77777777" w:rsidTr="001614A8">
        <w:tc>
          <w:tcPr>
            <w:tcW w:w="9576" w:type="dxa"/>
          </w:tcPr>
          <w:p w14:paraId="4EDEE03D" w14:textId="77777777" w:rsidR="004D7CAD" w:rsidRDefault="004D7CAD" w:rsidP="001614A8">
            <w:pPr>
              <w:rPr>
                <w:rFonts w:cstheme="minorHAnsi"/>
              </w:rPr>
            </w:pPr>
          </w:p>
          <w:p w14:paraId="574D5468" w14:textId="77777777" w:rsidR="004D7CAD" w:rsidRDefault="004D7CAD" w:rsidP="001614A8">
            <w:pPr>
              <w:rPr>
                <w:rFonts w:cstheme="minorHAnsi"/>
              </w:rPr>
            </w:pPr>
          </w:p>
          <w:p w14:paraId="4CAC083A" w14:textId="77777777" w:rsidR="004D7CAD" w:rsidRDefault="004D7CAD" w:rsidP="001614A8">
            <w:pPr>
              <w:rPr>
                <w:rFonts w:cstheme="minorHAnsi"/>
              </w:rPr>
            </w:pPr>
          </w:p>
          <w:p w14:paraId="7EC468DE" w14:textId="77777777" w:rsidR="004D7CAD" w:rsidRDefault="004D7CAD" w:rsidP="001614A8">
            <w:pPr>
              <w:rPr>
                <w:rFonts w:cstheme="minorHAnsi"/>
              </w:rPr>
            </w:pPr>
          </w:p>
        </w:tc>
      </w:tr>
    </w:tbl>
    <w:p w14:paraId="76E45D77" w14:textId="77777777" w:rsidR="004D7CAD" w:rsidRPr="004D7CAD" w:rsidRDefault="004D7CAD" w:rsidP="004D7CAD">
      <w:pPr>
        <w:pStyle w:val="ListParagraph"/>
        <w:rPr>
          <w:rFonts w:eastAsiaTheme="majorEastAsia" w:cstheme="minorHAnsi"/>
          <w:b/>
          <w:bCs/>
          <w:color w:val="365F91" w:themeColor="accent1" w:themeShade="BF"/>
          <w:sz w:val="28"/>
          <w:szCs w:val="28"/>
        </w:rPr>
      </w:pPr>
    </w:p>
    <w:p w14:paraId="31E286FB" w14:textId="77777777" w:rsidR="004D7CAD" w:rsidRDefault="004D7CAD" w:rsidP="004D7CAD">
      <w:pPr>
        <w:rPr>
          <w:rFonts w:eastAsiaTheme="majorEastAsia" w:cstheme="minorHAnsi"/>
          <w:b/>
          <w:bCs/>
          <w:color w:val="365F91" w:themeColor="accent1" w:themeShade="BF"/>
          <w:sz w:val="28"/>
          <w:szCs w:val="28"/>
        </w:rPr>
      </w:pPr>
    </w:p>
    <w:p w14:paraId="5A6122A0" w14:textId="77777777" w:rsidR="007121B2" w:rsidRPr="007121B2" w:rsidRDefault="00F67BBA" w:rsidP="007121B2">
      <w:pPr>
        <w:rPr>
          <w:rFonts w:eastAsiaTheme="majorEastAsia" w:cstheme="minorHAnsi"/>
          <w:b/>
          <w:bCs/>
          <w:color w:val="365F91" w:themeColor="accent1" w:themeShade="BF"/>
          <w:sz w:val="28"/>
          <w:szCs w:val="28"/>
        </w:rPr>
      </w:pPr>
      <w:r w:rsidRPr="000318CC">
        <w:rPr>
          <w:rFonts w:eastAsiaTheme="majorEastAsia" w:cstheme="minorHAnsi"/>
          <w:b/>
          <w:bCs/>
          <w:color w:val="365F91" w:themeColor="accent1" w:themeShade="BF"/>
          <w:sz w:val="28"/>
          <w:szCs w:val="28"/>
        </w:rPr>
        <w:lastRenderedPageBreak/>
        <w:t>Example SLA</w:t>
      </w:r>
      <w:r w:rsidR="00E33EE9" w:rsidRPr="000318CC">
        <w:rPr>
          <w:rFonts w:eastAsiaTheme="majorEastAsia" w:cstheme="minorHAnsi"/>
          <w:b/>
          <w:bCs/>
          <w:color w:val="365F91" w:themeColor="accent1" w:themeShade="BF"/>
          <w:sz w:val="28"/>
          <w:szCs w:val="28"/>
        </w:rPr>
        <w:t xml:space="preserve"> 4</w:t>
      </w:r>
    </w:p>
    <w:p w14:paraId="5B7A2CFD" w14:textId="77777777" w:rsidR="00E33EE9" w:rsidRPr="00026F42" w:rsidRDefault="00E33EE9" w:rsidP="00E33EE9">
      <w:pPr>
        <w:pStyle w:val="ListParagraph"/>
        <w:numPr>
          <w:ilvl w:val="0"/>
          <w:numId w:val="24"/>
        </w:numPr>
        <w:spacing w:before="60" w:after="120"/>
        <w:rPr>
          <w:rFonts w:ascii="Times New Roman" w:hAnsi="Times New Roman"/>
          <w:b/>
          <w:color w:val="000000"/>
          <w:sz w:val="20"/>
        </w:rPr>
      </w:pPr>
      <w:r w:rsidRPr="00026F42">
        <w:rPr>
          <w:rFonts w:ascii="Times New Roman" w:hAnsi="Times New Roman"/>
          <w:b/>
          <w:color w:val="000000"/>
          <w:sz w:val="20"/>
        </w:rPr>
        <w:t>OWNERSHIP OF DATA</w:t>
      </w:r>
    </w:p>
    <w:p w14:paraId="791CD015" w14:textId="77777777" w:rsidR="00E33EE9" w:rsidRPr="00026F42" w:rsidRDefault="00E33EE9" w:rsidP="00E33EE9">
      <w:pPr>
        <w:pStyle w:val="ListParagraph"/>
        <w:numPr>
          <w:ilvl w:val="1"/>
          <w:numId w:val="24"/>
        </w:numPr>
        <w:spacing w:before="100" w:beforeAutospacing="1" w:after="120"/>
        <w:rPr>
          <w:rFonts w:ascii="Times New Roman" w:hAnsi="Times New Roman"/>
          <w:color w:val="000000"/>
          <w:sz w:val="20"/>
        </w:rPr>
      </w:pPr>
      <w:r w:rsidRPr="00026F42">
        <w:rPr>
          <w:rFonts w:ascii="Times New Roman" w:hAnsi="Times New Roman"/>
          <w:color w:val="000000"/>
          <w:sz w:val="20"/>
        </w:rPr>
        <w:t xml:space="preserve">Regardless of the location of the hosting facility, </w:t>
      </w:r>
      <w:r>
        <w:rPr>
          <w:rFonts w:ascii="Times New Roman" w:hAnsi="Times New Roman"/>
          <w:color w:val="000000"/>
          <w:sz w:val="20"/>
        </w:rPr>
        <w:t>Client</w:t>
      </w:r>
      <w:r w:rsidRPr="00026F42">
        <w:rPr>
          <w:rFonts w:ascii="Times New Roman" w:hAnsi="Times New Roman"/>
          <w:color w:val="000000"/>
          <w:sz w:val="20"/>
        </w:rPr>
        <w:t xml:space="preserve"> will retain sole and complete, legal and beneficial ownership of its data stored on the </w:t>
      </w:r>
      <w:r>
        <w:rPr>
          <w:rFonts w:ascii="Times New Roman" w:hAnsi="Times New Roman"/>
          <w:color w:val="000000"/>
          <w:sz w:val="20"/>
        </w:rPr>
        <w:t>H</w:t>
      </w:r>
      <w:r w:rsidRPr="00026F42">
        <w:rPr>
          <w:rFonts w:ascii="Times New Roman" w:hAnsi="Times New Roman"/>
          <w:color w:val="000000"/>
          <w:sz w:val="20"/>
        </w:rPr>
        <w:t xml:space="preserve">osting </w:t>
      </w:r>
      <w:r>
        <w:rPr>
          <w:rFonts w:ascii="Times New Roman" w:hAnsi="Times New Roman"/>
          <w:color w:val="000000"/>
          <w:sz w:val="20"/>
        </w:rPr>
        <w:t>Services S</w:t>
      </w:r>
      <w:r w:rsidRPr="00026F42">
        <w:rPr>
          <w:rFonts w:ascii="Times New Roman" w:hAnsi="Times New Roman"/>
          <w:color w:val="000000"/>
          <w:sz w:val="20"/>
        </w:rPr>
        <w:t>ite.</w:t>
      </w:r>
      <w:r>
        <w:rPr>
          <w:rFonts w:ascii="Times New Roman" w:hAnsi="Times New Roman"/>
          <w:color w:val="000000"/>
          <w:sz w:val="20"/>
        </w:rPr>
        <w:t xml:space="preserve"> </w:t>
      </w:r>
    </w:p>
    <w:p w14:paraId="61679E3A" w14:textId="6A2286C6" w:rsidR="00E33EE9" w:rsidRPr="00026F42" w:rsidRDefault="000318CC" w:rsidP="00E33EE9">
      <w:pPr>
        <w:pStyle w:val="ListParagraph"/>
        <w:numPr>
          <w:ilvl w:val="1"/>
          <w:numId w:val="24"/>
        </w:numPr>
        <w:spacing w:before="100" w:beforeAutospacing="1" w:after="120"/>
        <w:rPr>
          <w:rFonts w:ascii="Times New Roman" w:hAnsi="Times New Roman"/>
          <w:color w:val="000000"/>
          <w:sz w:val="20"/>
        </w:rPr>
      </w:pPr>
      <w:r>
        <w:rPr>
          <w:rFonts w:ascii="Times New Roman" w:hAnsi="Times New Roman"/>
          <w:color w:val="000000"/>
          <w:sz w:val="20"/>
        </w:rPr>
        <w:t>VENDOR</w:t>
      </w:r>
      <w:r w:rsidR="00E33EE9" w:rsidRPr="00026F42">
        <w:rPr>
          <w:rFonts w:ascii="Times New Roman" w:hAnsi="Times New Roman"/>
          <w:color w:val="000000"/>
          <w:sz w:val="20"/>
        </w:rPr>
        <w:t xml:space="preserve">’s responsibilities and rights regarding </w:t>
      </w:r>
      <w:r w:rsidR="00E33EE9">
        <w:rPr>
          <w:rFonts w:ascii="Times New Roman" w:hAnsi="Times New Roman"/>
          <w:color w:val="000000"/>
          <w:sz w:val="20"/>
        </w:rPr>
        <w:t>Client</w:t>
      </w:r>
      <w:r w:rsidR="00E33EE9" w:rsidRPr="00026F42">
        <w:rPr>
          <w:rFonts w:ascii="Times New Roman" w:hAnsi="Times New Roman"/>
          <w:color w:val="000000"/>
          <w:sz w:val="20"/>
        </w:rPr>
        <w:t xml:space="preserve"> data are solely restricted to the provision of services described in this Hosting SLA. </w:t>
      </w:r>
      <w:r>
        <w:rPr>
          <w:rFonts w:ascii="Times New Roman" w:hAnsi="Times New Roman"/>
          <w:color w:val="000000"/>
          <w:sz w:val="20"/>
        </w:rPr>
        <w:t>VENDOR</w:t>
      </w:r>
      <w:r w:rsidR="00E33EE9" w:rsidRPr="00026F42">
        <w:rPr>
          <w:rFonts w:ascii="Times New Roman" w:hAnsi="Times New Roman"/>
          <w:color w:val="000000"/>
          <w:sz w:val="20"/>
        </w:rPr>
        <w:t xml:space="preserve"> may not make any other uses of </w:t>
      </w:r>
      <w:r w:rsidR="00E33EE9">
        <w:rPr>
          <w:rFonts w:ascii="Times New Roman" w:hAnsi="Times New Roman"/>
          <w:color w:val="000000"/>
          <w:sz w:val="20"/>
        </w:rPr>
        <w:t>Client</w:t>
      </w:r>
      <w:r w:rsidR="00E33EE9" w:rsidRPr="00026F42">
        <w:rPr>
          <w:rFonts w:ascii="Times New Roman" w:hAnsi="Times New Roman"/>
          <w:color w:val="000000"/>
          <w:sz w:val="20"/>
        </w:rPr>
        <w:t xml:space="preserve"> data for any reason whatsoever, without the express written consent of </w:t>
      </w:r>
      <w:r w:rsidR="00E33EE9">
        <w:rPr>
          <w:rFonts w:ascii="Times New Roman" w:hAnsi="Times New Roman"/>
          <w:color w:val="000000"/>
          <w:sz w:val="20"/>
        </w:rPr>
        <w:t>Client</w:t>
      </w:r>
      <w:r w:rsidR="00E33EE9" w:rsidRPr="00026F42">
        <w:rPr>
          <w:rFonts w:ascii="Times New Roman" w:hAnsi="Times New Roman"/>
          <w:color w:val="000000"/>
          <w:sz w:val="20"/>
        </w:rPr>
        <w:t>, unless ordered to release such data by a court of competent jurisdiction.</w:t>
      </w:r>
    </w:p>
    <w:p w14:paraId="5F2E06C9" w14:textId="1AF2BE39" w:rsidR="00E33EE9" w:rsidRPr="00026F42" w:rsidRDefault="00E33EE9" w:rsidP="00E33EE9">
      <w:pPr>
        <w:pStyle w:val="ListParagraph"/>
        <w:numPr>
          <w:ilvl w:val="1"/>
          <w:numId w:val="24"/>
        </w:numPr>
        <w:spacing w:before="60" w:after="240"/>
        <w:rPr>
          <w:rFonts w:ascii="Times New Roman" w:hAnsi="Times New Roman"/>
          <w:color w:val="000000"/>
          <w:sz w:val="20"/>
        </w:rPr>
      </w:pPr>
      <w:r>
        <w:rPr>
          <w:rFonts w:ascii="Times New Roman" w:hAnsi="Times New Roman"/>
          <w:color w:val="000000"/>
          <w:sz w:val="20"/>
        </w:rPr>
        <w:t>Client</w:t>
      </w:r>
      <w:r w:rsidRPr="00026F42">
        <w:rPr>
          <w:rFonts w:ascii="Times New Roman" w:hAnsi="Times New Roman"/>
          <w:color w:val="000000"/>
          <w:sz w:val="20"/>
        </w:rPr>
        <w:t xml:space="preserve"> may request return of any or all of its data at any time, for any reason, and </w:t>
      </w:r>
      <w:r w:rsidR="000318CC">
        <w:rPr>
          <w:rFonts w:ascii="Times New Roman" w:hAnsi="Times New Roman"/>
          <w:color w:val="000000"/>
          <w:sz w:val="20"/>
        </w:rPr>
        <w:t>VENDOR</w:t>
      </w:r>
      <w:r w:rsidRPr="00026F42">
        <w:rPr>
          <w:rFonts w:ascii="Times New Roman" w:hAnsi="Times New Roman"/>
          <w:color w:val="000000"/>
          <w:sz w:val="20"/>
        </w:rPr>
        <w:t xml:space="preserve"> will provide such data within a reasonable period of time, in native format. </w:t>
      </w:r>
    </w:p>
    <w:p w14:paraId="03C7468F" w14:textId="77777777" w:rsidR="00E33EE9" w:rsidRPr="00026F42" w:rsidRDefault="00E33EE9" w:rsidP="00E33EE9">
      <w:pPr>
        <w:pStyle w:val="ListParagraph"/>
        <w:numPr>
          <w:ilvl w:val="0"/>
          <w:numId w:val="24"/>
        </w:numPr>
        <w:spacing w:before="60" w:after="120"/>
        <w:rPr>
          <w:rFonts w:ascii="Times New Roman" w:hAnsi="Times New Roman"/>
          <w:b/>
          <w:color w:val="000000"/>
          <w:sz w:val="20"/>
        </w:rPr>
      </w:pPr>
      <w:r w:rsidRPr="00026F42">
        <w:rPr>
          <w:rFonts w:ascii="Times New Roman" w:hAnsi="Times New Roman"/>
          <w:b/>
          <w:color w:val="000000"/>
          <w:sz w:val="20"/>
        </w:rPr>
        <w:t>OVERVIEW OF HOSTING SERVICES</w:t>
      </w:r>
    </w:p>
    <w:p w14:paraId="0EEA80E4" w14:textId="34D9CCF2" w:rsidR="00E33EE9" w:rsidRPr="001607B2" w:rsidRDefault="000318CC" w:rsidP="00E33EE9">
      <w:pPr>
        <w:pStyle w:val="ListParagraph"/>
        <w:numPr>
          <w:ilvl w:val="1"/>
          <w:numId w:val="24"/>
        </w:numPr>
        <w:spacing w:before="60" w:after="120"/>
        <w:rPr>
          <w:rFonts w:ascii="Times New Roman" w:hAnsi="Times New Roman"/>
          <w:color w:val="000000"/>
          <w:sz w:val="20"/>
        </w:rPr>
      </w:pPr>
      <w:r>
        <w:rPr>
          <w:rFonts w:ascii="Times New Roman" w:hAnsi="Times New Roman"/>
          <w:color w:val="000000"/>
          <w:sz w:val="20"/>
        </w:rPr>
        <w:t>VENDOR</w:t>
      </w:r>
      <w:r w:rsidR="00E33EE9" w:rsidRPr="001607B2">
        <w:rPr>
          <w:rFonts w:ascii="Times New Roman" w:hAnsi="Times New Roman"/>
          <w:color w:val="000000"/>
          <w:sz w:val="20"/>
        </w:rPr>
        <w:t xml:space="preserve"> is committed to providing secure, reliable and dedicated Hosting Services to </w:t>
      </w:r>
      <w:r w:rsidR="00E33EE9">
        <w:rPr>
          <w:rFonts w:ascii="Times New Roman" w:hAnsi="Times New Roman"/>
          <w:color w:val="000000"/>
          <w:sz w:val="20"/>
        </w:rPr>
        <w:t>Client</w:t>
      </w:r>
      <w:r w:rsidR="00E33EE9" w:rsidRPr="001607B2">
        <w:rPr>
          <w:rFonts w:ascii="Times New Roman" w:hAnsi="Times New Roman"/>
          <w:color w:val="000000"/>
          <w:sz w:val="20"/>
        </w:rPr>
        <w:t xml:space="preserve">. For maximum protection and value to </w:t>
      </w:r>
      <w:r w:rsidR="00E33EE9">
        <w:rPr>
          <w:rFonts w:ascii="Times New Roman" w:hAnsi="Times New Roman"/>
          <w:color w:val="000000"/>
          <w:sz w:val="20"/>
        </w:rPr>
        <w:t>Client</w:t>
      </w:r>
      <w:r w:rsidR="00E33EE9" w:rsidRPr="001607B2">
        <w:rPr>
          <w:rFonts w:ascii="Times New Roman" w:hAnsi="Times New Roman"/>
          <w:color w:val="000000"/>
          <w:sz w:val="20"/>
        </w:rPr>
        <w:t xml:space="preserve">, </w:t>
      </w:r>
      <w:r>
        <w:rPr>
          <w:rFonts w:ascii="Times New Roman" w:hAnsi="Times New Roman"/>
          <w:color w:val="000000"/>
          <w:sz w:val="20"/>
        </w:rPr>
        <w:t>VENDOR</w:t>
      </w:r>
      <w:r w:rsidR="00E33EE9" w:rsidRPr="001607B2">
        <w:rPr>
          <w:rFonts w:ascii="Times New Roman" w:hAnsi="Times New Roman"/>
          <w:color w:val="000000"/>
          <w:sz w:val="20"/>
        </w:rPr>
        <w:t xml:space="preserve"> will contract with Amazon AWS for provision of a hosting facility in the United States. The following Service Level Agreements apply to the Amazon Services being contracted: </w:t>
      </w:r>
    </w:p>
    <w:p w14:paraId="555F735C" w14:textId="77777777" w:rsidR="00E33EE9" w:rsidRPr="00B51A1A" w:rsidRDefault="00E33EE9" w:rsidP="00E33EE9">
      <w:pPr>
        <w:pStyle w:val="ListParagraph"/>
        <w:numPr>
          <w:ilvl w:val="3"/>
          <w:numId w:val="24"/>
        </w:numPr>
        <w:spacing w:before="60" w:after="120"/>
        <w:rPr>
          <w:rFonts w:ascii="Times New Roman" w:hAnsi="Times New Roman"/>
          <w:sz w:val="20"/>
        </w:rPr>
      </w:pPr>
      <w:r w:rsidRPr="0012340A">
        <w:rPr>
          <w:rFonts w:ascii="Times New Roman" w:hAnsi="Times New Roman"/>
          <w:color w:val="0B4CB4"/>
          <w:u w:val="single" w:color="0B4CB4"/>
        </w:rPr>
        <w:t>https://aws.amazon.com/s3/sla/</w:t>
      </w:r>
    </w:p>
    <w:p w14:paraId="49D963AB" w14:textId="77777777" w:rsidR="00E33EE9" w:rsidRPr="0012340A" w:rsidRDefault="000F534B" w:rsidP="00E33EE9">
      <w:pPr>
        <w:pStyle w:val="ListParagraph"/>
        <w:numPr>
          <w:ilvl w:val="3"/>
          <w:numId w:val="24"/>
        </w:numPr>
        <w:spacing w:before="60" w:after="120"/>
        <w:rPr>
          <w:rFonts w:ascii="Times New Roman" w:eastAsia="Calibri" w:hAnsi="Times New Roman"/>
          <w:color w:val="000000"/>
          <w:sz w:val="20"/>
          <w:u w:val="single"/>
        </w:rPr>
      </w:pPr>
      <w:hyperlink r:id="rId9" w:history="1">
        <w:r w:rsidR="00E33EE9" w:rsidRPr="0012340A">
          <w:rPr>
            <w:rStyle w:val="Hyperlink"/>
            <w:rFonts w:ascii="Times New Roman" w:hAnsi="Times New Roman"/>
          </w:rPr>
          <w:t>https://aws.amazon.com/ec2/sla/</w:t>
        </w:r>
      </w:hyperlink>
    </w:p>
    <w:p w14:paraId="33D16965" w14:textId="77777777" w:rsidR="00E33EE9" w:rsidRPr="00366437" w:rsidRDefault="000F534B" w:rsidP="00E33EE9">
      <w:pPr>
        <w:pStyle w:val="ListParagraph"/>
        <w:numPr>
          <w:ilvl w:val="3"/>
          <w:numId w:val="24"/>
        </w:numPr>
        <w:spacing w:before="60" w:after="120"/>
        <w:rPr>
          <w:rFonts w:ascii="Times New Roman" w:hAnsi="Times New Roman"/>
          <w:color w:val="0B4CB4"/>
          <w:u w:val="single" w:color="0B4CB4"/>
        </w:rPr>
      </w:pPr>
      <w:hyperlink r:id="rId10" w:history="1">
        <w:r w:rsidR="00E33EE9" w:rsidRPr="00033CAD">
          <w:rPr>
            <w:rStyle w:val="Hyperlink"/>
            <w:rFonts w:ascii="Times New Roman" w:hAnsi="Times New Roman"/>
          </w:rPr>
          <w:t>https://aws.amazon.com/rds/sla</w:t>
        </w:r>
        <w:r w:rsidR="00E33EE9" w:rsidRPr="00033CAD">
          <w:rPr>
            <w:rStyle w:val="Hyperlink"/>
            <w:rFonts w:ascii="Times New Roman" w:hAnsi="Times New Roman"/>
            <w:sz w:val="24"/>
            <w:szCs w:val="24"/>
          </w:rPr>
          <w:t>/</w:t>
        </w:r>
      </w:hyperlink>
      <w:r w:rsidR="00E33EE9">
        <w:rPr>
          <w:rFonts w:ascii="Times New Roman" w:hAnsi="Times New Roman"/>
          <w:sz w:val="24"/>
          <w:szCs w:val="24"/>
        </w:rPr>
        <w:t xml:space="preserve"> </w:t>
      </w:r>
    </w:p>
    <w:p w14:paraId="03C50C1B" w14:textId="409CA472" w:rsidR="00E33EE9" w:rsidRDefault="000318CC" w:rsidP="00E33EE9">
      <w:pPr>
        <w:pStyle w:val="ListParagraph"/>
        <w:numPr>
          <w:ilvl w:val="1"/>
          <w:numId w:val="24"/>
        </w:numPr>
        <w:spacing w:before="60" w:after="120"/>
        <w:rPr>
          <w:rFonts w:ascii="Times New Roman" w:hAnsi="Times New Roman"/>
          <w:color w:val="000000"/>
          <w:sz w:val="20"/>
        </w:rPr>
      </w:pPr>
      <w:r>
        <w:rPr>
          <w:rFonts w:ascii="Times New Roman" w:hAnsi="Times New Roman"/>
          <w:color w:val="000000"/>
          <w:sz w:val="20"/>
        </w:rPr>
        <w:t>VENDOR</w:t>
      </w:r>
      <w:r w:rsidR="00E33EE9">
        <w:rPr>
          <w:rFonts w:ascii="Times New Roman" w:hAnsi="Times New Roman"/>
          <w:color w:val="000000"/>
          <w:sz w:val="20"/>
        </w:rPr>
        <w:t xml:space="preserve"> reserves the right to change hosting providers to an alternate service providing comparable functionality, and meeting the standards in this document.</w:t>
      </w:r>
    </w:p>
    <w:p w14:paraId="396E1511" w14:textId="77777777" w:rsidR="00E33EE9" w:rsidRDefault="00E33EE9" w:rsidP="00E33EE9">
      <w:pPr>
        <w:pStyle w:val="ListParagraph"/>
        <w:numPr>
          <w:ilvl w:val="1"/>
          <w:numId w:val="24"/>
        </w:numPr>
        <w:spacing w:before="60" w:after="120"/>
        <w:rPr>
          <w:rFonts w:ascii="Times New Roman" w:hAnsi="Times New Roman"/>
          <w:color w:val="000000"/>
          <w:sz w:val="20"/>
        </w:rPr>
      </w:pPr>
      <w:r>
        <w:rPr>
          <w:rFonts w:ascii="Times New Roman" w:hAnsi="Times New Roman"/>
          <w:color w:val="000000"/>
          <w:sz w:val="20"/>
        </w:rPr>
        <w:t>All hosting services will be provisioned from data centers located within the United States.</w:t>
      </w:r>
    </w:p>
    <w:p w14:paraId="4F2AFBED" w14:textId="5D350E92" w:rsidR="00E33EE9" w:rsidRPr="00026F42" w:rsidRDefault="00E33EE9" w:rsidP="00E33EE9">
      <w:pPr>
        <w:pStyle w:val="ListParagraph"/>
        <w:numPr>
          <w:ilvl w:val="1"/>
          <w:numId w:val="24"/>
        </w:numPr>
        <w:spacing w:before="60" w:after="120"/>
        <w:rPr>
          <w:rFonts w:ascii="Times New Roman" w:hAnsi="Times New Roman"/>
          <w:color w:val="000000"/>
          <w:sz w:val="20"/>
        </w:rPr>
      </w:pPr>
      <w:r w:rsidRPr="00026F42">
        <w:rPr>
          <w:rFonts w:ascii="Times New Roman" w:hAnsi="Times New Roman"/>
          <w:color w:val="000000"/>
          <w:sz w:val="20"/>
        </w:rPr>
        <w:t xml:space="preserve">In return for </w:t>
      </w:r>
      <w:r>
        <w:rPr>
          <w:rFonts w:ascii="Times New Roman" w:hAnsi="Times New Roman"/>
          <w:color w:val="000000"/>
          <w:sz w:val="20"/>
        </w:rPr>
        <w:t>Annual Software as a Service Fee</w:t>
      </w:r>
      <w:r w:rsidRPr="00026F42">
        <w:rPr>
          <w:rFonts w:ascii="Times New Roman" w:hAnsi="Times New Roman"/>
          <w:color w:val="000000"/>
          <w:sz w:val="20"/>
        </w:rPr>
        <w:t xml:space="preserve"> from </w:t>
      </w:r>
      <w:r>
        <w:rPr>
          <w:rFonts w:ascii="Times New Roman" w:hAnsi="Times New Roman"/>
          <w:color w:val="000000"/>
          <w:sz w:val="20"/>
        </w:rPr>
        <w:t>Client</w:t>
      </w:r>
      <w:r w:rsidRPr="00026F42">
        <w:rPr>
          <w:rFonts w:ascii="Times New Roman" w:hAnsi="Times New Roman"/>
          <w:color w:val="000000"/>
          <w:sz w:val="20"/>
        </w:rPr>
        <w:t xml:space="preserve">, </w:t>
      </w:r>
      <w:r w:rsidR="000318CC">
        <w:rPr>
          <w:rFonts w:ascii="Times New Roman" w:hAnsi="Times New Roman"/>
          <w:color w:val="000000"/>
          <w:sz w:val="20"/>
        </w:rPr>
        <w:t>VENDOR</w:t>
      </w:r>
      <w:r w:rsidRPr="00026F42">
        <w:rPr>
          <w:rFonts w:ascii="Times New Roman" w:hAnsi="Times New Roman"/>
          <w:color w:val="000000"/>
          <w:sz w:val="20"/>
        </w:rPr>
        <w:t xml:space="preserve"> will prov</w:t>
      </w:r>
      <w:bookmarkStart w:id="0" w:name="_GoBack"/>
      <w:bookmarkEnd w:id="0"/>
      <w:r w:rsidRPr="00026F42">
        <w:rPr>
          <w:rFonts w:ascii="Times New Roman" w:hAnsi="Times New Roman"/>
          <w:color w:val="000000"/>
          <w:sz w:val="20"/>
        </w:rPr>
        <w:t xml:space="preserve">ide the following services to </w:t>
      </w:r>
      <w:r>
        <w:rPr>
          <w:rFonts w:ascii="Times New Roman" w:hAnsi="Times New Roman"/>
          <w:color w:val="000000"/>
          <w:sz w:val="20"/>
        </w:rPr>
        <w:t>Client</w:t>
      </w:r>
      <w:r w:rsidRPr="00026F42">
        <w:rPr>
          <w:rFonts w:ascii="Times New Roman" w:hAnsi="Times New Roman"/>
          <w:color w:val="000000"/>
          <w:sz w:val="20"/>
        </w:rPr>
        <w:t xml:space="preserve">: </w:t>
      </w:r>
    </w:p>
    <w:tbl>
      <w:tblPr>
        <w:tblW w:w="0" w:type="auto"/>
        <w:tblCellSpacing w:w="15" w:type="dxa"/>
        <w:tblInd w:w="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37"/>
        <w:gridCol w:w="6080"/>
      </w:tblGrid>
      <w:tr w:rsidR="00E33EE9" w:rsidRPr="00026F42" w14:paraId="0FAD20AC" w14:textId="77777777" w:rsidTr="001614A8">
        <w:trPr>
          <w:tblCellSpacing w:w="15" w:type="dxa"/>
        </w:trPr>
        <w:tc>
          <w:tcPr>
            <w:tcW w:w="1592" w:type="dxa"/>
            <w:tcBorders>
              <w:top w:val="outset" w:sz="6" w:space="0" w:color="auto"/>
              <w:left w:val="outset" w:sz="6" w:space="0" w:color="auto"/>
              <w:bottom w:val="outset" w:sz="6" w:space="0" w:color="auto"/>
              <w:right w:val="outset" w:sz="6" w:space="0" w:color="auto"/>
            </w:tcBorders>
            <w:shd w:val="clear" w:color="auto" w:fill="D9D9D9"/>
            <w:vAlign w:val="center"/>
          </w:tcPr>
          <w:p w14:paraId="3F0F8944" w14:textId="77777777" w:rsidR="00E33EE9" w:rsidRPr="00026F42" w:rsidRDefault="00E33EE9" w:rsidP="001614A8">
            <w:pPr>
              <w:spacing w:before="60" w:after="60" w:line="240" w:lineRule="auto"/>
              <w:ind w:firstLine="150"/>
              <w:rPr>
                <w:rFonts w:ascii="Times New Roman" w:hAnsi="Times New Roman"/>
                <w:color w:val="000000"/>
                <w:sz w:val="20"/>
              </w:rPr>
            </w:pPr>
            <w:r w:rsidRPr="00026F42">
              <w:rPr>
                <w:rFonts w:ascii="Times New Roman" w:hAnsi="Times New Roman"/>
                <w:color w:val="000000"/>
                <w:sz w:val="20"/>
              </w:rPr>
              <w:t>Service</w:t>
            </w:r>
          </w:p>
        </w:tc>
        <w:tc>
          <w:tcPr>
            <w:tcW w:w="6035" w:type="dxa"/>
            <w:tcBorders>
              <w:top w:val="outset" w:sz="6" w:space="0" w:color="auto"/>
              <w:left w:val="outset" w:sz="6" w:space="0" w:color="auto"/>
              <w:bottom w:val="outset" w:sz="6" w:space="0" w:color="auto"/>
              <w:right w:val="outset" w:sz="6" w:space="0" w:color="auto"/>
            </w:tcBorders>
            <w:shd w:val="clear" w:color="auto" w:fill="D9D9D9"/>
          </w:tcPr>
          <w:p w14:paraId="5211CB32" w14:textId="77777777" w:rsidR="00E33EE9" w:rsidRPr="00026F42" w:rsidRDefault="00E33EE9" w:rsidP="001614A8">
            <w:pPr>
              <w:spacing w:before="60" w:after="60" w:line="240" w:lineRule="auto"/>
              <w:ind w:left="150"/>
              <w:rPr>
                <w:rFonts w:ascii="Times New Roman" w:hAnsi="Times New Roman"/>
                <w:color w:val="000000"/>
                <w:sz w:val="20"/>
              </w:rPr>
            </w:pPr>
            <w:r w:rsidRPr="00026F42">
              <w:rPr>
                <w:rFonts w:ascii="Times New Roman" w:hAnsi="Times New Roman"/>
                <w:color w:val="000000"/>
                <w:sz w:val="20"/>
              </w:rPr>
              <w:t>Description</w:t>
            </w:r>
          </w:p>
        </w:tc>
      </w:tr>
      <w:tr w:rsidR="00E33EE9" w:rsidRPr="00026F42" w14:paraId="09CEE0EE" w14:textId="77777777" w:rsidTr="001614A8">
        <w:trPr>
          <w:tblCellSpacing w:w="15" w:type="dxa"/>
        </w:trPr>
        <w:tc>
          <w:tcPr>
            <w:tcW w:w="1592" w:type="dxa"/>
            <w:tcBorders>
              <w:top w:val="outset" w:sz="6" w:space="0" w:color="auto"/>
              <w:left w:val="outset" w:sz="6" w:space="0" w:color="auto"/>
              <w:bottom w:val="outset" w:sz="6" w:space="0" w:color="auto"/>
              <w:right w:val="outset" w:sz="6" w:space="0" w:color="auto"/>
            </w:tcBorders>
            <w:shd w:val="clear" w:color="auto" w:fill="auto"/>
          </w:tcPr>
          <w:p w14:paraId="7FCB2259" w14:textId="77777777" w:rsidR="00E33EE9" w:rsidRPr="00026F42" w:rsidRDefault="00E33EE9" w:rsidP="001614A8">
            <w:pPr>
              <w:spacing w:before="60" w:after="60" w:line="240" w:lineRule="auto"/>
              <w:ind w:left="150"/>
              <w:rPr>
                <w:rFonts w:ascii="Times New Roman" w:hAnsi="Times New Roman"/>
                <w:color w:val="000000"/>
                <w:sz w:val="20"/>
              </w:rPr>
            </w:pPr>
            <w:r w:rsidRPr="00026F42">
              <w:rPr>
                <w:rFonts w:ascii="Times New Roman" w:hAnsi="Times New Roman"/>
                <w:color w:val="000000"/>
                <w:sz w:val="20"/>
              </w:rPr>
              <w:t>Secure Hosting Site</w:t>
            </w:r>
          </w:p>
        </w:tc>
        <w:tc>
          <w:tcPr>
            <w:tcW w:w="6035" w:type="dxa"/>
            <w:tcBorders>
              <w:top w:val="outset" w:sz="6" w:space="0" w:color="auto"/>
              <w:left w:val="outset" w:sz="6" w:space="0" w:color="auto"/>
              <w:bottom w:val="outset" w:sz="6" w:space="0" w:color="auto"/>
              <w:right w:val="outset" w:sz="6" w:space="0" w:color="auto"/>
            </w:tcBorders>
          </w:tcPr>
          <w:p w14:paraId="2EF1B58E" w14:textId="77777777" w:rsidR="00E33EE9" w:rsidRPr="00026F42" w:rsidRDefault="00E33EE9" w:rsidP="001614A8">
            <w:pPr>
              <w:spacing w:before="60" w:after="60" w:line="240" w:lineRule="auto"/>
              <w:ind w:left="150"/>
              <w:rPr>
                <w:rFonts w:ascii="Times New Roman" w:hAnsi="Times New Roman"/>
                <w:color w:val="000000"/>
                <w:sz w:val="20"/>
              </w:rPr>
            </w:pPr>
            <w:r>
              <w:rPr>
                <w:rFonts w:ascii="Times New Roman" w:hAnsi="Times New Roman"/>
                <w:color w:val="000000"/>
                <w:sz w:val="20"/>
              </w:rPr>
              <w:t>A</w:t>
            </w:r>
            <w:r w:rsidRPr="00026F42">
              <w:rPr>
                <w:rFonts w:ascii="Times New Roman" w:hAnsi="Times New Roman"/>
                <w:color w:val="000000"/>
                <w:sz w:val="20"/>
              </w:rPr>
              <w:t xml:space="preserve"> secure hosting facility with 24/7 security control. </w:t>
            </w:r>
          </w:p>
        </w:tc>
      </w:tr>
      <w:tr w:rsidR="00E33EE9" w:rsidRPr="00026F42" w14:paraId="21FD8BAD" w14:textId="77777777" w:rsidTr="001614A8">
        <w:trPr>
          <w:tblCellSpacing w:w="15" w:type="dxa"/>
        </w:trPr>
        <w:tc>
          <w:tcPr>
            <w:tcW w:w="1592" w:type="dxa"/>
            <w:tcBorders>
              <w:top w:val="outset" w:sz="6" w:space="0" w:color="auto"/>
              <w:left w:val="outset" w:sz="6" w:space="0" w:color="auto"/>
              <w:bottom w:val="outset" w:sz="6" w:space="0" w:color="auto"/>
              <w:right w:val="outset" w:sz="6" w:space="0" w:color="auto"/>
            </w:tcBorders>
            <w:shd w:val="clear" w:color="auto" w:fill="auto"/>
          </w:tcPr>
          <w:p w14:paraId="6097C3DB" w14:textId="77777777" w:rsidR="00E33EE9" w:rsidRPr="00026F42" w:rsidRDefault="00E33EE9" w:rsidP="001614A8">
            <w:pPr>
              <w:spacing w:before="60" w:after="60" w:line="240" w:lineRule="auto"/>
              <w:ind w:left="150"/>
              <w:rPr>
                <w:rFonts w:ascii="Times New Roman" w:hAnsi="Times New Roman"/>
                <w:color w:val="000000"/>
                <w:sz w:val="20"/>
              </w:rPr>
            </w:pPr>
            <w:r w:rsidRPr="00026F42">
              <w:rPr>
                <w:rFonts w:ascii="Times New Roman" w:hAnsi="Times New Roman"/>
                <w:color w:val="000000"/>
                <w:sz w:val="20"/>
              </w:rPr>
              <w:t>Internet Service Providers</w:t>
            </w:r>
          </w:p>
        </w:tc>
        <w:tc>
          <w:tcPr>
            <w:tcW w:w="6035" w:type="dxa"/>
            <w:tcBorders>
              <w:top w:val="outset" w:sz="6" w:space="0" w:color="auto"/>
              <w:left w:val="outset" w:sz="6" w:space="0" w:color="auto"/>
              <w:bottom w:val="outset" w:sz="6" w:space="0" w:color="auto"/>
              <w:right w:val="outset" w:sz="6" w:space="0" w:color="auto"/>
            </w:tcBorders>
          </w:tcPr>
          <w:p w14:paraId="394187A5" w14:textId="77777777" w:rsidR="00E33EE9" w:rsidRPr="00026F42" w:rsidRDefault="00E33EE9" w:rsidP="001614A8">
            <w:pPr>
              <w:spacing w:before="60" w:after="60" w:line="240" w:lineRule="auto"/>
              <w:ind w:left="150"/>
              <w:rPr>
                <w:rFonts w:ascii="Times New Roman" w:hAnsi="Times New Roman"/>
                <w:color w:val="000000"/>
                <w:sz w:val="20"/>
              </w:rPr>
            </w:pPr>
            <w:r>
              <w:rPr>
                <w:rFonts w:ascii="Times New Roman" w:hAnsi="Times New Roman"/>
                <w:color w:val="000000"/>
                <w:sz w:val="20"/>
              </w:rPr>
              <w:t>A</w:t>
            </w:r>
            <w:r w:rsidRPr="00026F42">
              <w:rPr>
                <w:rFonts w:ascii="Times New Roman" w:hAnsi="Times New Roman"/>
                <w:color w:val="000000"/>
                <w:sz w:val="20"/>
              </w:rPr>
              <w:t xml:space="preserve"> facility with stable network connectivity across North America. Internet services will be routed through multiple independent carriers to eliminate single-carrier points of failure.</w:t>
            </w:r>
          </w:p>
        </w:tc>
      </w:tr>
      <w:tr w:rsidR="00E33EE9" w:rsidRPr="00026F42" w14:paraId="1A01B1CE" w14:textId="77777777" w:rsidTr="001614A8">
        <w:trPr>
          <w:tblCellSpacing w:w="15" w:type="dxa"/>
        </w:trPr>
        <w:tc>
          <w:tcPr>
            <w:tcW w:w="1592" w:type="dxa"/>
            <w:tcBorders>
              <w:top w:val="outset" w:sz="6" w:space="0" w:color="auto"/>
              <w:left w:val="outset" w:sz="6" w:space="0" w:color="auto"/>
              <w:bottom w:val="outset" w:sz="6" w:space="0" w:color="auto"/>
              <w:right w:val="outset" w:sz="6" w:space="0" w:color="auto"/>
            </w:tcBorders>
            <w:shd w:val="clear" w:color="auto" w:fill="auto"/>
          </w:tcPr>
          <w:p w14:paraId="16E4314F" w14:textId="77777777" w:rsidR="00E33EE9" w:rsidRPr="00026F42" w:rsidRDefault="00E33EE9" w:rsidP="001614A8">
            <w:pPr>
              <w:spacing w:before="60" w:after="60" w:line="240" w:lineRule="auto"/>
              <w:ind w:left="150"/>
              <w:rPr>
                <w:rFonts w:ascii="Times New Roman" w:hAnsi="Times New Roman"/>
                <w:color w:val="000000"/>
                <w:sz w:val="20"/>
              </w:rPr>
            </w:pPr>
            <w:r>
              <w:rPr>
                <w:rFonts w:ascii="Times New Roman" w:hAnsi="Times New Roman"/>
                <w:color w:val="000000"/>
                <w:sz w:val="20"/>
              </w:rPr>
              <w:t>Data and Service Redundancy</w:t>
            </w:r>
          </w:p>
        </w:tc>
        <w:tc>
          <w:tcPr>
            <w:tcW w:w="6035" w:type="dxa"/>
            <w:tcBorders>
              <w:top w:val="outset" w:sz="6" w:space="0" w:color="auto"/>
              <w:left w:val="outset" w:sz="6" w:space="0" w:color="auto"/>
              <w:bottom w:val="outset" w:sz="6" w:space="0" w:color="auto"/>
              <w:right w:val="outset" w:sz="6" w:space="0" w:color="auto"/>
            </w:tcBorders>
          </w:tcPr>
          <w:p w14:paraId="4B4465C9" w14:textId="77777777" w:rsidR="00E33EE9" w:rsidRPr="00026F42" w:rsidRDefault="00E33EE9" w:rsidP="001614A8">
            <w:pPr>
              <w:spacing w:before="60" w:after="60" w:line="240" w:lineRule="auto"/>
              <w:ind w:left="150"/>
              <w:rPr>
                <w:rFonts w:ascii="Times New Roman" w:hAnsi="Times New Roman"/>
                <w:color w:val="000000"/>
                <w:sz w:val="20"/>
              </w:rPr>
            </w:pPr>
            <w:r>
              <w:rPr>
                <w:rFonts w:ascii="Times New Roman" w:hAnsi="Times New Roman"/>
                <w:color w:val="000000"/>
                <w:sz w:val="20"/>
              </w:rPr>
              <w:t xml:space="preserve">Redundant storage across multiple zones providing failover in the event of a catastrophic failure at the primary hosting site. </w:t>
            </w:r>
          </w:p>
        </w:tc>
      </w:tr>
      <w:tr w:rsidR="00E33EE9" w:rsidRPr="00026F42" w14:paraId="0F20AC6D" w14:textId="77777777" w:rsidTr="001614A8">
        <w:trPr>
          <w:tblCellSpacing w:w="15" w:type="dxa"/>
        </w:trPr>
        <w:tc>
          <w:tcPr>
            <w:tcW w:w="1592" w:type="dxa"/>
            <w:tcBorders>
              <w:top w:val="outset" w:sz="6" w:space="0" w:color="auto"/>
              <w:left w:val="outset" w:sz="6" w:space="0" w:color="auto"/>
              <w:bottom w:val="outset" w:sz="6" w:space="0" w:color="auto"/>
              <w:right w:val="outset" w:sz="6" w:space="0" w:color="auto"/>
            </w:tcBorders>
            <w:shd w:val="clear" w:color="auto" w:fill="auto"/>
          </w:tcPr>
          <w:p w14:paraId="4E0EE0E2" w14:textId="77777777" w:rsidR="00E33EE9" w:rsidRPr="00026F42" w:rsidRDefault="00E33EE9" w:rsidP="001614A8">
            <w:pPr>
              <w:spacing w:before="60" w:after="60" w:line="240" w:lineRule="auto"/>
              <w:ind w:left="150"/>
              <w:rPr>
                <w:rFonts w:ascii="Times New Roman" w:hAnsi="Times New Roman"/>
                <w:color w:val="000000"/>
                <w:sz w:val="20"/>
              </w:rPr>
            </w:pPr>
            <w:r w:rsidRPr="00026F42">
              <w:rPr>
                <w:rFonts w:ascii="Times New Roman" w:hAnsi="Times New Roman"/>
                <w:color w:val="000000"/>
                <w:sz w:val="20"/>
              </w:rPr>
              <w:t>Software</w:t>
            </w:r>
          </w:p>
        </w:tc>
        <w:tc>
          <w:tcPr>
            <w:tcW w:w="6035" w:type="dxa"/>
            <w:tcBorders>
              <w:top w:val="outset" w:sz="6" w:space="0" w:color="auto"/>
              <w:left w:val="outset" w:sz="6" w:space="0" w:color="auto"/>
              <w:bottom w:val="outset" w:sz="6" w:space="0" w:color="auto"/>
              <w:right w:val="outset" w:sz="6" w:space="0" w:color="auto"/>
            </w:tcBorders>
          </w:tcPr>
          <w:p w14:paraId="2BD62F05" w14:textId="12864EA6" w:rsidR="00E33EE9" w:rsidRPr="00026F42" w:rsidRDefault="00E33EE9" w:rsidP="001614A8">
            <w:pPr>
              <w:spacing w:before="60" w:after="60" w:line="240" w:lineRule="auto"/>
              <w:ind w:left="150"/>
              <w:rPr>
                <w:rFonts w:ascii="Times New Roman" w:hAnsi="Times New Roman"/>
                <w:color w:val="000000"/>
                <w:sz w:val="20"/>
              </w:rPr>
            </w:pPr>
            <w:r>
              <w:rPr>
                <w:rFonts w:ascii="Times New Roman" w:hAnsi="Times New Roman"/>
                <w:color w:val="000000"/>
                <w:sz w:val="20"/>
              </w:rPr>
              <w:t xml:space="preserve">Operating System, Database and Virus Protection software as required to run the </w:t>
            </w:r>
            <w:r w:rsidR="00EA6938">
              <w:rPr>
                <w:rFonts w:ascii="Times New Roman" w:hAnsi="Times New Roman"/>
                <w:color w:val="000000"/>
                <w:sz w:val="20"/>
              </w:rPr>
              <w:t>production</w:t>
            </w:r>
            <w:r>
              <w:rPr>
                <w:rFonts w:ascii="Times New Roman" w:hAnsi="Times New Roman"/>
                <w:color w:val="000000"/>
                <w:sz w:val="20"/>
              </w:rPr>
              <w:t xml:space="preserve"> environments.</w:t>
            </w:r>
          </w:p>
          <w:p w14:paraId="52D6A264" w14:textId="69C240C8" w:rsidR="00E33EE9" w:rsidRPr="00026F42" w:rsidRDefault="000318CC" w:rsidP="001614A8">
            <w:pPr>
              <w:spacing w:before="60" w:after="60" w:line="240" w:lineRule="auto"/>
              <w:ind w:left="150"/>
              <w:rPr>
                <w:rFonts w:ascii="Times New Roman" w:hAnsi="Times New Roman"/>
                <w:color w:val="000000"/>
                <w:sz w:val="20"/>
              </w:rPr>
            </w:pPr>
            <w:r>
              <w:rPr>
                <w:rFonts w:ascii="Times New Roman" w:hAnsi="Times New Roman"/>
                <w:color w:val="000000"/>
                <w:sz w:val="20"/>
              </w:rPr>
              <w:t>VENDOR</w:t>
            </w:r>
            <w:r w:rsidR="00E33EE9" w:rsidRPr="00026F42">
              <w:rPr>
                <w:rFonts w:ascii="Times New Roman" w:hAnsi="Times New Roman"/>
                <w:color w:val="000000"/>
                <w:sz w:val="20"/>
              </w:rPr>
              <w:t xml:space="preserve"> will keep systems secure by keeping them up-to-date on security patches and security audits, and all Third-Party critical updates will be applied </w:t>
            </w:r>
            <w:r w:rsidR="00E33EE9">
              <w:rPr>
                <w:rFonts w:ascii="Times New Roman" w:hAnsi="Times New Roman"/>
                <w:color w:val="000000"/>
                <w:sz w:val="20"/>
              </w:rPr>
              <w:t>in</w:t>
            </w:r>
            <w:r w:rsidR="00E33EE9" w:rsidRPr="00026F42">
              <w:rPr>
                <w:rFonts w:ascii="Times New Roman" w:hAnsi="Times New Roman"/>
                <w:color w:val="000000"/>
                <w:sz w:val="20"/>
              </w:rPr>
              <w:t xml:space="preserve"> </w:t>
            </w:r>
            <w:r w:rsidR="00E33EE9">
              <w:rPr>
                <w:rFonts w:ascii="Times New Roman" w:hAnsi="Times New Roman"/>
                <w:color w:val="000000"/>
                <w:sz w:val="20"/>
              </w:rPr>
              <w:t>a timely manner</w:t>
            </w:r>
            <w:r w:rsidR="00E33EE9" w:rsidRPr="00026F42">
              <w:rPr>
                <w:rFonts w:ascii="Times New Roman" w:hAnsi="Times New Roman"/>
                <w:color w:val="000000"/>
                <w:sz w:val="20"/>
              </w:rPr>
              <w:t xml:space="preserve"> </w:t>
            </w:r>
            <w:r w:rsidR="00E33EE9">
              <w:rPr>
                <w:rFonts w:ascii="Times New Roman" w:hAnsi="Times New Roman"/>
                <w:color w:val="000000"/>
                <w:sz w:val="20"/>
              </w:rPr>
              <w:t>following</w:t>
            </w:r>
            <w:r w:rsidR="00E33EE9" w:rsidRPr="00026F42">
              <w:rPr>
                <w:rFonts w:ascii="Times New Roman" w:hAnsi="Times New Roman"/>
                <w:color w:val="000000"/>
                <w:sz w:val="20"/>
              </w:rPr>
              <w:t xml:space="preserve"> Third-Party vendor notification</w:t>
            </w:r>
            <w:r w:rsidR="00E33EE9">
              <w:rPr>
                <w:rFonts w:ascii="Times New Roman" w:hAnsi="Times New Roman"/>
                <w:color w:val="000000"/>
                <w:sz w:val="20"/>
              </w:rPr>
              <w:t>.</w:t>
            </w:r>
          </w:p>
        </w:tc>
      </w:tr>
      <w:tr w:rsidR="00E33EE9" w:rsidRPr="00026F42" w14:paraId="3DFB9A61" w14:textId="77777777" w:rsidTr="001614A8">
        <w:trPr>
          <w:tblCellSpacing w:w="15" w:type="dxa"/>
        </w:trPr>
        <w:tc>
          <w:tcPr>
            <w:tcW w:w="1592" w:type="dxa"/>
            <w:tcBorders>
              <w:top w:val="outset" w:sz="6" w:space="0" w:color="auto"/>
              <w:left w:val="outset" w:sz="6" w:space="0" w:color="auto"/>
              <w:bottom w:val="outset" w:sz="6" w:space="0" w:color="auto"/>
              <w:right w:val="outset" w:sz="6" w:space="0" w:color="auto"/>
            </w:tcBorders>
            <w:shd w:val="clear" w:color="auto" w:fill="auto"/>
          </w:tcPr>
          <w:p w14:paraId="738379C2" w14:textId="77777777" w:rsidR="00E33EE9" w:rsidRPr="00026F42" w:rsidRDefault="00E33EE9" w:rsidP="001614A8">
            <w:pPr>
              <w:spacing w:before="60" w:after="60" w:line="240" w:lineRule="auto"/>
              <w:ind w:left="150"/>
              <w:rPr>
                <w:rFonts w:ascii="Times New Roman" w:hAnsi="Times New Roman"/>
                <w:color w:val="000000"/>
                <w:sz w:val="20"/>
              </w:rPr>
            </w:pPr>
            <w:r>
              <w:rPr>
                <w:rFonts w:ascii="Times New Roman" w:hAnsi="Times New Roman"/>
                <w:color w:val="000000"/>
                <w:sz w:val="20"/>
              </w:rPr>
              <w:t>Teller Software Updates</w:t>
            </w:r>
          </w:p>
        </w:tc>
        <w:tc>
          <w:tcPr>
            <w:tcW w:w="6035" w:type="dxa"/>
            <w:tcBorders>
              <w:top w:val="outset" w:sz="6" w:space="0" w:color="auto"/>
              <w:left w:val="outset" w:sz="6" w:space="0" w:color="auto"/>
              <w:bottom w:val="outset" w:sz="6" w:space="0" w:color="auto"/>
              <w:right w:val="outset" w:sz="6" w:space="0" w:color="auto"/>
            </w:tcBorders>
          </w:tcPr>
          <w:p w14:paraId="15E2EF1B" w14:textId="08423C71" w:rsidR="00E33EE9" w:rsidRPr="00A47013" w:rsidRDefault="000318CC" w:rsidP="001614A8">
            <w:pPr>
              <w:spacing w:before="60" w:after="60" w:line="240" w:lineRule="auto"/>
              <w:ind w:left="150"/>
              <w:rPr>
                <w:rFonts w:ascii="Arial" w:hAnsi="Arial" w:cs="Arial"/>
                <w:spacing w:val="-1"/>
              </w:rPr>
            </w:pPr>
            <w:r>
              <w:rPr>
                <w:rFonts w:ascii="Times New Roman" w:hAnsi="Times New Roman"/>
                <w:color w:val="000000"/>
                <w:sz w:val="20"/>
              </w:rPr>
              <w:t>VENDOR</w:t>
            </w:r>
            <w:r w:rsidR="00E33EE9" w:rsidRPr="000D3918">
              <w:rPr>
                <w:rFonts w:ascii="Times New Roman" w:hAnsi="Times New Roman"/>
                <w:color w:val="000000"/>
                <w:sz w:val="20"/>
              </w:rPr>
              <w:t xml:space="preserve"> will test and install into the </w:t>
            </w:r>
            <w:r w:rsidR="00E33EE9">
              <w:rPr>
                <w:rFonts w:ascii="Times New Roman" w:hAnsi="Times New Roman"/>
                <w:color w:val="000000"/>
                <w:sz w:val="20"/>
              </w:rPr>
              <w:t>Teller</w:t>
            </w:r>
            <w:r w:rsidR="00E33EE9" w:rsidRPr="000D3918">
              <w:rPr>
                <w:rFonts w:ascii="Times New Roman" w:hAnsi="Times New Roman"/>
                <w:color w:val="000000"/>
                <w:sz w:val="20"/>
              </w:rPr>
              <w:t xml:space="preserve"> system at the Hosting Services Site all updates to the </w:t>
            </w:r>
            <w:r w:rsidR="00E33EE9">
              <w:rPr>
                <w:rFonts w:ascii="Times New Roman" w:hAnsi="Times New Roman"/>
                <w:color w:val="000000"/>
                <w:sz w:val="20"/>
              </w:rPr>
              <w:t>Teller</w:t>
            </w:r>
            <w:r w:rsidR="00E33EE9" w:rsidRPr="000D3918">
              <w:rPr>
                <w:rFonts w:ascii="Times New Roman" w:hAnsi="Times New Roman"/>
                <w:color w:val="000000"/>
                <w:sz w:val="20"/>
              </w:rPr>
              <w:t xml:space="preserve"> system and </w:t>
            </w:r>
            <w:r w:rsidR="00E33EE9">
              <w:rPr>
                <w:rFonts w:ascii="Times New Roman" w:hAnsi="Times New Roman"/>
                <w:color w:val="000000"/>
                <w:sz w:val="20"/>
              </w:rPr>
              <w:t>Teller</w:t>
            </w:r>
            <w:r w:rsidR="00E33EE9" w:rsidRPr="000D3918">
              <w:rPr>
                <w:rFonts w:ascii="Times New Roman" w:hAnsi="Times New Roman"/>
                <w:color w:val="000000"/>
                <w:sz w:val="20"/>
              </w:rPr>
              <w:t xml:space="preserve"> </w:t>
            </w:r>
            <w:r w:rsidR="00E33EE9">
              <w:rPr>
                <w:rFonts w:ascii="Times New Roman" w:hAnsi="Times New Roman"/>
                <w:color w:val="000000"/>
                <w:sz w:val="20"/>
              </w:rPr>
              <w:t>Interfaces</w:t>
            </w:r>
            <w:r w:rsidR="00E33EE9" w:rsidRPr="000D3918">
              <w:rPr>
                <w:rFonts w:ascii="Times New Roman" w:hAnsi="Times New Roman"/>
                <w:color w:val="000000"/>
                <w:sz w:val="20"/>
              </w:rPr>
              <w:t xml:space="preserve"> for </w:t>
            </w:r>
            <w:r w:rsidR="00E33EE9">
              <w:rPr>
                <w:rFonts w:ascii="Times New Roman" w:hAnsi="Times New Roman"/>
                <w:color w:val="000000"/>
                <w:sz w:val="20"/>
              </w:rPr>
              <w:t>Client-specific emergency bug fixes, as well as all Teller point, m</w:t>
            </w:r>
            <w:r w:rsidR="00E33EE9" w:rsidRPr="000D3918">
              <w:rPr>
                <w:rFonts w:ascii="Times New Roman" w:hAnsi="Times New Roman"/>
                <w:color w:val="000000"/>
                <w:sz w:val="20"/>
              </w:rPr>
              <w:t xml:space="preserve">aintenance and </w:t>
            </w:r>
            <w:r w:rsidR="00E33EE9">
              <w:rPr>
                <w:rFonts w:ascii="Times New Roman" w:hAnsi="Times New Roman"/>
                <w:color w:val="000000"/>
                <w:sz w:val="20"/>
              </w:rPr>
              <w:t>patch R</w:t>
            </w:r>
            <w:r w:rsidR="00E33EE9" w:rsidRPr="000D3918">
              <w:rPr>
                <w:rFonts w:ascii="Times New Roman" w:hAnsi="Times New Roman"/>
                <w:color w:val="000000"/>
                <w:sz w:val="20"/>
              </w:rPr>
              <w:t>eleases which are made available du</w:t>
            </w:r>
            <w:r w:rsidR="00E33EE9">
              <w:rPr>
                <w:rFonts w:ascii="Times New Roman" w:hAnsi="Times New Roman"/>
                <w:color w:val="000000"/>
                <w:sz w:val="20"/>
              </w:rPr>
              <w:t>ring the term of this Agreement</w:t>
            </w:r>
            <w:r w:rsidR="00E33EE9" w:rsidRPr="000D3918">
              <w:rPr>
                <w:rFonts w:ascii="Times New Roman" w:hAnsi="Times New Roman"/>
                <w:color w:val="000000"/>
                <w:sz w:val="20"/>
              </w:rPr>
              <w:t>.</w:t>
            </w:r>
          </w:p>
        </w:tc>
      </w:tr>
      <w:tr w:rsidR="00E33EE9" w:rsidRPr="00026F42" w14:paraId="040FD706" w14:textId="77777777" w:rsidTr="001614A8">
        <w:trPr>
          <w:tblCellSpacing w:w="15" w:type="dxa"/>
        </w:trPr>
        <w:tc>
          <w:tcPr>
            <w:tcW w:w="1592" w:type="dxa"/>
            <w:tcBorders>
              <w:top w:val="outset" w:sz="6" w:space="0" w:color="auto"/>
              <w:left w:val="outset" w:sz="6" w:space="0" w:color="auto"/>
              <w:bottom w:val="outset" w:sz="6" w:space="0" w:color="auto"/>
              <w:right w:val="outset" w:sz="6" w:space="0" w:color="auto"/>
            </w:tcBorders>
            <w:shd w:val="clear" w:color="auto" w:fill="auto"/>
          </w:tcPr>
          <w:p w14:paraId="785E3E39" w14:textId="77777777" w:rsidR="00E33EE9" w:rsidRPr="00026F42" w:rsidRDefault="00E33EE9" w:rsidP="001614A8">
            <w:pPr>
              <w:spacing w:before="60" w:after="60" w:line="240" w:lineRule="auto"/>
              <w:ind w:left="150"/>
              <w:rPr>
                <w:rFonts w:ascii="Times New Roman" w:hAnsi="Times New Roman"/>
                <w:color w:val="000000"/>
                <w:sz w:val="20"/>
              </w:rPr>
            </w:pPr>
            <w:r w:rsidRPr="00026F42">
              <w:rPr>
                <w:rFonts w:ascii="Times New Roman" w:hAnsi="Times New Roman"/>
                <w:color w:val="000000"/>
                <w:sz w:val="20"/>
              </w:rPr>
              <w:lastRenderedPageBreak/>
              <w:t>Performance Monitoring</w:t>
            </w:r>
          </w:p>
        </w:tc>
        <w:tc>
          <w:tcPr>
            <w:tcW w:w="6035" w:type="dxa"/>
            <w:tcBorders>
              <w:top w:val="outset" w:sz="6" w:space="0" w:color="auto"/>
              <w:left w:val="outset" w:sz="6" w:space="0" w:color="auto"/>
              <w:bottom w:val="outset" w:sz="6" w:space="0" w:color="auto"/>
              <w:right w:val="outset" w:sz="6" w:space="0" w:color="auto"/>
            </w:tcBorders>
          </w:tcPr>
          <w:p w14:paraId="5285F962" w14:textId="0077ABA4" w:rsidR="00E33EE9" w:rsidRPr="00026F42" w:rsidRDefault="000318CC" w:rsidP="001614A8">
            <w:pPr>
              <w:spacing w:before="60" w:after="60" w:line="240" w:lineRule="auto"/>
              <w:ind w:left="150"/>
              <w:rPr>
                <w:rFonts w:ascii="Times New Roman" w:hAnsi="Times New Roman"/>
                <w:color w:val="000000"/>
                <w:sz w:val="20"/>
              </w:rPr>
            </w:pPr>
            <w:r>
              <w:rPr>
                <w:rFonts w:ascii="Times New Roman" w:hAnsi="Times New Roman"/>
                <w:color w:val="000000"/>
                <w:sz w:val="20"/>
              </w:rPr>
              <w:t>VENDOR</w:t>
            </w:r>
            <w:r w:rsidR="00E33EE9" w:rsidRPr="00026F42">
              <w:rPr>
                <w:rFonts w:ascii="Times New Roman" w:hAnsi="Times New Roman"/>
                <w:color w:val="000000"/>
                <w:sz w:val="20"/>
              </w:rPr>
              <w:t xml:space="preserve"> will monitor the performance of system</w:t>
            </w:r>
            <w:r w:rsidR="00E33EE9">
              <w:rPr>
                <w:rFonts w:ascii="Times New Roman" w:hAnsi="Times New Roman"/>
                <w:color w:val="000000"/>
                <w:sz w:val="20"/>
              </w:rPr>
              <w:t xml:space="preserve">s at the Hosting Services Site, </w:t>
            </w:r>
            <w:r w:rsidR="00E33EE9" w:rsidRPr="00026F42">
              <w:rPr>
                <w:rFonts w:ascii="Times New Roman" w:hAnsi="Times New Roman"/>
                <w:color w:val="000000"/>
                <w:sz w:val="20"/>
              </w:rPr>
              <w:t>to maintain system stability and performance.</w:t>
            </w:r>
          </w:p>
          <w:p w14:paraId="78BCF4FF" w14:textId="4695EFD4" w:rsidR="00E33EE9" w:rsidRPr="00026F42" w:rsidRDefault="000318CC" w:rsidP="001614A8">
            <w:pPr>
              <w:spacing w:before="60" w:after="60" w:line="240" w:lineRule="auto"/>
              <w:ind w:left="150"/>
              <w:rPr>
                <w:rFonts w:ascii="Times New Roman" w:hAnsi="Times New Roman"/>
                <w:color w:val="000000"/>
                <w:sz w:val="20"/>
              </w:rPr>
            </w:pPr>
            <w:r>
              <w:rPr>
                <w:rFonts w:ascii="Times New Roman" w:hAnsi="Times New Roman"/>
                <w:color w:val="000000"/>
                <w:sz w:val="20"/>
              </w:rPr>
              <w:t>VENDOR</w:t>
            </w:r>
            <w:r w:rsidR="00E33EE9" w:rsidRPr="00026F42">
              <w:rPr>
                <w:rFonts w:ascii="Times New Roman" w:hAnsi="Times New Roman"/>
                <w:color w:val="000000"/>
                <w:sz w:val="20"/>
              </w:rPr>
              <w:t xml:space="preserve"> will provide patch management, event log management and system tuning. </w:t>
            </w:r>
            <w:r>
              <w:rPr>
                <w:rFonts w:ascii="Times New Roman" w:hAnsi="Times New Roman"/>
                <w:color w:val="000000"/>
                <w:sz w:val="20"/>
              </w:rPr>
              <w:t>VENDOR</w:t>
            </w:r>
            <w:r w:rsidR="00E33EE9" w:rsidRPr="00026F42">
              <w:rPr>
                <w:rFonts w:ascii="Times New Roman" w:hAnsi="Times New Roman"/>
                <w:color w:val="000000"/>
                <w:sz w:val="20"/>
              </w:rPr>
              <w:t xml:space="preserve"> will </w:t>
            </w:r>
            <w:r w:rsidR="00E33EE9">
              <w:rPr>
                <w:rFonts w:ascii="Times New Roman" w:hAnsi="Times New Roman"/>
                <w:color w:val="000000"/>
                <w:sz w:val="20"/>
              </w:rPr>
              <w:t>review</w:t>
            </w:r>
            <w:r w:rsidR="00E33EE9" w:rsidRPr="00026F42">
              <w:rPr>
                <w:rFonts w:ascii="Times New Roman" w:hAnsi="Times New Roman"/>
                <w:color w:val="000000"/>
                <w:sz w:val="20"/>
              </w:rPr>
              <w:t xml:space="preserve"> system logs on a weekly or as-needed basis.</w:t>
            </w:r>
          </w:p>
        </w:tc>
      </w:tr>
      <w:tr w:rsidR="00E33EE9" w:rsidRPr="00026F42" w14:paraId="18757F9C" w14:textId="77777777" w:rsidTr="001614A8">
        <w:trPr>
          <w:tblCellSpacing w:w="15" w:type="dxa"/>
        </w:trPr>
        <w:tc>
          <w:tcPr>
            <w:tcW w:w="1592" w:type="dxa"/>
            <w:tcBorders>
              <w:top w:val="outset" w:sz="6" w:space="0" w:color="auto"/>
              <w:left w:val="outset" w:sz="6" w:space="0" w:color="auto"/>
              <w:bottom w:val="outset" w:sz="6" w:space="0" w:color="auto"/>
              <w:right w:val="outset" w:sz="6" w:space="0" w:color="auto"/>
            </w:tcBorders>
            <w:shd w:val="clear" w:color="auto" w:fill="auto"/>
          </w:tcPr>
          <w:p w14:paraId="6EB8A25F" w14:textId="77777777" w:rsidR="00E33EE9" w:rsidRPr="00026F42" w:rsidRDefault="00E33EE9" w:rsidP="001614A8">
            <w:pPr>
              <w:spacing w:before="60" w:after="60" w:line="240" w:lineRule="auto"/>
              <w:ind w:left="150"/>
              <w:rPr>
                <w:rFonts w:ascii="Times New Roman" w:hAnsi="Times New Roman"/>
                <w:color w:val="000000"/>
                <w:sz w:val="20"/>
              </w:rPr>
            </w:pPr>
            <w:r w:rsidRPr="00026F42">
              <w:rPr>
                <w:rFonts w:ascii="Times New Roman" w:hAnsi="Times New Roman"/>
                <w:color w:val="000000"/>
                <w:sz w:val="20"/>
              </w:rPr>
              <w:t>Data Backups</w:t>
            </w:r>
          </w:p>
        </w:tc>
        <w:tc>
          <w:tcPr>
            <w:tcW w:w="6035" w:type="dxa"/>
            <w:tcBorders>
              <w:top w:val="outset" w:sz="6" w:space="0" w:color="auto"/>
              <w:left w:val="outset" w:sz="6" w:space="0" w:color="auto"/>
              <w:bottom w:val="outset" w:sz="6" w:space="0" w:color="auto"/>
              <w:right w:val="outset" w:sz="6" w:space="0" w:color="auto"/>
            </w:tcBorders>
          </w:tcPr>
          <w:p w14:paraId="3C3A0242" w14:textId="77777777" w:rsidR="00E33EE9" w:rsidRPr="00026F42" w:rsidRDefault="00E33EE9" w:rsidP="001614A8">
            <w:pPr>
              <w:spacing w:before="60" w:after="60" w:line="240" w:lineRule="auto"/>
              <w:ind w:left="150"/>
              <w:rPr>
                <w:rFonts w:ascii="Times New Roman" w:hAnsi="Times New Roman"/>
                <w:color w:val="000000"/>
                <w:sz w:val="20"/>
              </w:rPr>
            </w:pPr>
            <w:r w:rsidRPr="00026F42">
              <w:rPr>
                <w:rFonts w:ascii="Times New Roman" w:hAnsi="Times New Roman"/>
                <w:color w:val="000000"/>
                <w:sz w:val="20"/>
              </w:rPr>
              <w:t xml:space="preserve">Securing </w:t>
            </w:r>
            <w:r>
              <w:rPr>
                <w:rFonts w:ascii="Times New Roman" w:hAnsi="Times New Roman"/>
                <w:color w:val="000000"/>
                <w:sz w:val="20"/>
              </w:rPr>
              <w:t>Client</w:t>
            </w:r>
            <w:r w:rsidRPr="00026F42">
              <w:rPr>
                <w:rFonts w:ascii="Times New Roman" w:hAnsi="Times New Roman"/>
                <w:color w:val="000000"/>
                <w:sz w:val="20"/>
              </w:rPr>
              <w:t xml:space="preserve"> data against loss is a key provision within the SLA. Full backups will be performed on a regular basis.</w:t>
            </w:r>
          </w:p>
        </w:tc>
      </w:tr>
    </w:tbl>
    <w:p w14:paraId="6EAD5125" w14:textId="77777777" w:rsidR="00E33EE9" w:rsidRPr="00275FA4" w:rsidRDefault="00E33EE9" w:rsidP="00E33EE9">
      <w:pPr>
        <w:pStyle w:val="ListParagraph"/>
        <w:spacing w:before="60"/>
        <w:ind w:left="360"/>
        <w:rPr>
          <w:rFonts w:ascii="Times New Roman" w:hAnsi="Times New Roman"/>
          <w:b/>
          <w:color w:val="000000"/>
          <w:sz w:val="20"/>
        </w:rPr>
      </w:pPr>
    </w:p>
    <w:p w14:paraId="0A0EF19B" w14:textId="77777777" w:rsidR="00E33EE9" w:rsidRPr="00026F42" w:rsidRDefault="00E33EE9" w:rsidP="00E33EE9">
      <w:pPr>
        <w:pStyle w:val="ListParagraph"/>
        <w:numPr>
          <w:ilvl w:val="0"/>
          <w:numId w:val="24"/>
        </w:numPr>
        <w:spacing w:before="60" w:after="120"/>
        <w:rPr>
          <w:rFonts w:ascii="Times New Roman" w:hAnsi="Times New Roman"/>
          <w:b/>
          <w:color w:val="000000"/>
          <w:sz w:val="20"/>
        </w:rPr>
      </w:pPr>
      <w:r w:rsidRPr="00026F42">
        <w:rPr>
          <w:rFonts w:ascii="Times New Roman" w:hAnsi="Times New Roman"/>
          <w:b/>
          <w:color w:val="000000"/>
          <w:sz w:val="20"/>
        </w:rPr>
        <w:t>AVAILABILITY COMMITMENT, ISSUE TRACKING, AND REMEDIES</w:t>
      </w:r>
    </w:p>
    <w:p w14:paraId="7A576FD7" w14:textId="518B815F" w:rsidR="00E33EE9" w:rsidRPr="00026F42" w:rsidRDefault="00E33EE9" w:rsidP="00E33EE9">
      <w:pPr>
        <w:pStyle w:val="ListParagraph"/>
        <w:numPr>
          <w:ilvl w:val="1"/>
          <w:numId w:val="24"/>
        </w:numPr>
        <w:spacing w:before="60"/>
        <w:rPr>
          <w:rFonts w:ascii="Times New Roman" w:hAnsi="Times New Roman"/>
          <w:color w:val="000000"/>
          <w:sz w:val="20"/>
        </w:rPr>
      </w:pPr>
      <w:r w:rsidRPr="00026F42">
        <w:rPr>
          <w:rFonts w:ascii="Times New Roman" w:hAnsi="Times New Roman"/>
          <w:color w:val="000000"/>
          <w:sz w:val="20"/>
        </w:rPr>
        <w:t>While the Hosting Services Site availability will generally be expected to be 24 x 7 (except for</w:t>
      </w:r>
      <w:r>
        <w:rPr>
          <w:rFonts w:ascii="Times New Roman" w:hAnsi="Times New Roman"/>
          <w:color w:val="000000"/>
          <w:sz w:val="20"/>
        </w:rPr>
        <w:t xml:space="preserve"> scheduled or critical outages), </w:t>
      </w:r>
      <w:r w:rsidRPr="00026F42">
        <w:rPr>
          <w:rFonts w:ascii="Times New Roman" w:hAnsi="Times New Roman"/>
          <w:color w:val="000000"/>
          <w:sz w:val="20"/>
        </w:rPr>
        <w:t xml:space="preserve">the commitment of </w:t>
      </w:r>
      <w:r w:rsidR="000318CC">
        <w:rPr>
          <w:rFonts w:ascii="Times New Roman" w:hAnsi="Times New Roman"/>
          <w:color w:val="000000"/>
          <w:sz w:val="20"/>
        </w:rPr>
        <w:t>VENDOR</w:t>
      </w:r>
      <w:r w:rsidRPr="00026F42">
        <w:rPr>
          <w:rFonts w:ascii="Times New Roman" w:hAnsi="Times New Roman"/>
          <w:color w:val="000000"/>
          <w:sz w:val="20"/>
        </w:rPr>
        <w:t xml:space="preserve"> is to provide Hosting Services site availability during </w:t>
      </w:r>
      <w:r w:rsidR="000318CC">
        <w:rPr>
          <w:rFonts w:ascii="Times New Roman" w:hAnsi="Times New Roman"/>
          <w:color w:val="000000"/>
          <w:sz w:val="20"/>
        </w:rPr>
        <w:t>VENDOR</w:t>
      </w:r>
      <w:r w:rsidRPr="00026F42">
        <w:rPr>
          <w:rFonts w:ascii="Times New Roman" w:hAnsi="Times New Roman"/>
          <w:color w:val="000000"/>
          <w:sz w:val="20"/>
        </w:rPr>
        <w:t xml:space="preserve"> </w:t>
      </w:r>
      <w:r>
        <w:rPr>
          <w:rFonts w:ascii="Times New Roman" w:hAnsi="Times New Roman"/>
          <w:color w:val="000000"/>
          <w:sz w:val="20"/>
        </w:rPr>
        <w:t>business hours (7:00 am – 5</w:t>
      </w:r>
      <w:r w:rsidRPr="00026F42">
        <w:rPr>
          <w:rFonts w:ascii="Times New Roman" w:hAnsi="Times New Roman"/>
          <w:color w:val="000000"/>
          <w:sz w:val="20"/>
        </w:rPr>
        <w:t xml:space="preserve">:00 pm Monday through Friday </w:t>
      </w:r>
      <w:r>
        <w:rPr>
          <w:rFonts w:ascii="Times New Roman" w:hAnsi="Times New Roman"/>
          <w:color w:val="000000"/>
          <w:sz w:val="20"/>
        </w:rPr>
        <w:t>Pacific</w:t>
      </w:r>
      <w:r w:rsidRPr="00026F42">
        <w:rPr>
          <w:rFonts w:ascii="Times New Roman" w:hAnsi="Times New Roman"/>
          <w:color w:val="000000"/>
          <w:sz w:val="20"/>
        </w:rPr>
        <w:t xml:space="preserve"> Time</w:t>
      </w:r>
      <w:r>
        <w:rPr>
          <w:rFonts w:ascii="Times New Roman" w:hAnsi="Times New Roman"/>
          <w:color w:val="000000"/>
          <w:sz w:val="20"/>
        </w:rPr>
        <w:t>, excluding statutory holidays</w:t>
      </w:r>
      <w:r w:rsidRPr="00026F42">
        <w:rPr>
          <w:rFonts w:ascii="Times New Roman" w:hAnsi="Times New Roman"/>
          <w:color w:val="000000"/>
          <w:sz w:val="20"/>
        </w:rPr>
        <w:t xml:space="preserve">) for 99% uptime or better in a calendar month. Credits may be claimed only against loss of Hosting Services during </w:t>
      </w:r>
      <w:r w:rsidR="000318CC">
        <w:rPr>
          <w:rFonts w:ascii="Times New Roman" w:hAnsi="Times New Roman"/>
          <w:color w:val="000000"/>
          <w:sz w:val="20"/>
        </w:rPr>
        <w:t>VENDOR</w:t>
      </w:r>
      <w:r w:rsidRPr="00026F42">
        <w:rPr>
          <w:rFonts w:ascii="Times New Roman" w:hAnsi="Times New Roman"/>
          <w:color w:val="000000"/>
          <w:sz w:val="20"/>
        </w:rPr>
        <w:t xml:space="preserve"> business hours.</w:t>
      </w:r>
    </w:p>
    <w:p w14:paraId="076A9594" w14:textId="0AEFA46F" w:rsidR="00E33EE9" w:rsidRPr="00026F42" w:rsidRDefault="00E33EE9" w:rsidP="00E33EE9">
      <w:pPr>
        <w:pStyle w:val="ListParagraph"/>
        <w:numPr>
          <w:ilvl w:val="1"/>
          <w:numId w:val="24"/>
        </w:numPr>
        <w:spacing w:before="60" w:after="120"/>
        <w:rPr>
          <w:rFonts w:ascii="Times New Roman" w:hAnsi="Times New Roman"/>
          <w:color w:val="000000"/>
          <w:sz w:val="20"/>
        </w:rPr>
      </w:pPr>
      <w:r>
        <w:rPr>
          <w:rFonts w:ascii="Times New Roman" w:hAnsi="Times New Roman"/>
          <w:color w:val="000000"/>
          <w:sz w:val="20"/>
        </w:rPr>
        <w:t>I</w:t>
      </w:r>
      <w:r w:rsidRPr="00026F42">
        <w:rPr>
          <w:rFonts w:ascii="Times New Roman" w:hAnsi="Times New Roman"/>
          <w:color w:val="000000"/>
          <w:sz w:val="20"/>
        </w:rPr>
        <w:t xml:space="preserve">f </w:t>
      </w:r>
      <w:r w:rsidR="000318CC">
        <w:rPr>
          <w:rFonts w:ascii="Times New Roman" w:hAnsi="Times New Roman"/>
          <w:color w:val="000000"/>
          <w:sz w:val="20"/>
        </w:rPr>
        <w:t>VENDOR</w:t>
      </w:r>
      <w:r w:rsidRPr="00026F42">
        <w:rPr>
          <w:rFonts w:ascii="Times New Roman" w:hAnsi="Times New Roman"/>
          <w:color w:val="000000"/>
          <w:sz w:val="20"/>
        </w:rPr>
        <w:t xml:space="preserve"> during regular business hours</w:t>
      </w:r>
      <w:r>
        <w:rPr>
          <w:rFonts w:ascii="Times New Roman" w:hAnsi="Times New Roman"/>
          <w:color w:val="000000"/>
          <w:sz w:val="20"/>
        </w:rPr>
        <w:t xml:space="preserve"> as defined in 3.1</w:t>
      </w:r>
      <w:r w:rsidRPr="00026F42">
        <w:rPr>
          <w:rFonts w:ascii="Times New Roman" w:hAnsi="Times New Roman"/>
          <w:color w:val="000000"/>
          <w:sz w:val="20"/>
        </w:rPr>
        <w:t xml:space="preserve"> fails to provide Hosting Services availability, as defined below, in any given calendar month, </w:t>
      </w:r>
      <w:r w:rsidR="000318CC">
        <w:rPr>
          <w:rFonts w:ascii="Times New Roman" w:hAnsi="Times New Roman"/>
          <w:color w:val="000000"/>
          <w:sz w:val="20"/>
        </w:rPr>
        <w:t>VENDOR</w:t>
      </w:r>
      <w:r w:rsidRPr="00026F42">
        <w:rPr>
          <w:rFonts w:ascii="Times New Roman" w:hAnsi="Times New Roman"/>
          <w:color w:val="000000"/>
          <w:sz w:val="20"/>
        </w:rPr>
        <w:t xml:space="preserve"> will issue a credit towa</w:t>
      </w:r>
      <w:r>
        <w:rPr>
          <w:rFonts w:ascii="Times New Roman" w:hAnsi="Times New Roman"/>
          <w:color w:val="000000"/>
          <w:sz w:val="20"/>
        </w:rPr>
        <w:t>rds future Hosting Service Fees</w:t>
      </w:r>
      <w:r w:rsidRPr="00026F42">
        <w:rPr>
          <w:rFonts w:ascii="Times New Roman" w:hAnsi="Times New Roman"/>
          <w:color w:val="000000"/>
          <w:sz w:val="20"/>
        </w:rPr>
        <w:t xml:space="preserve"> in accordance with the following schedule: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90"/>
        <w:gridCol w:w="3690"/>
      </w:tblGrid>
      <w:tr w:rsidR="00E33EE9" w:rsidRPr="00026F42" w14:paraId="020B97ED" w14:textId="77777777" w:rsidTr="001614A8">
        <w:trPr>
          <w:tblCellSpacing w:w="15" w:type="dxa"/>
          <w:jc w:val="center"/>
        </w:trPr>
        <w:tc>
          <w:tcPr>
            <w:tcW w:w="3645" w:type="dxa"/>
            <w:tcBorders>
              <w:top w:val="outset" w:sz="6" w:space="0" w:color="auto"/>
              <w:left w:val="outset" w:sz="6" w:space="0" w:color="auto"/>
              <w:bottom w:val="outset" w:sz="6" w:space="0" w:color="auto"/>
              <w:right w:val="outset" w:sz="6" w:space="0" w:color="auto"/>
            </w:tcBorders>
            <w:shd w:val="clear" w:color="auto" w:fill="D9D9D9"/>
          </w:tcPr>
          <w:p w14:paraId="1EF8F5A8" w14:textId="77777777" w:rsidR="00E33EE9" w:rsidRPr="00026F42" w:rsidRDefault="00E33EE9" w:rsidP="001614A8">
            <w:pPr>
              <w:spacing w:before="60" w:after="60" w:line="240" w:lineRule="auto"/>
              <w:jc w:val="center"/>
              <w:rPr>
                <w:rFonts w:ascii="Times New Roman" w:hAnsi="Times New Roman"/>
                <w:color w:val="000000"/>
                <w:sz w:val="20"/>
              </w:rPr>
            </w:pPr>
            <w:r w:rsidRPr="00026F42">
              <w:rPr>
                <w:rFonts w:ascii="Times New Roman" w:hAnsi="Times New Roman"/>
                <w:color w:val="000000"/>
                <w:sz w:val="20"/>
              </w:rPr>
              <w:t>Hosting Services Site Availability</w:t>
            </w:r>
          </w:p>
        </w:tc>
        <w:tc>
          <w:tcPr>
            <w:tcW w:w="3645" w:type="dxa"/>
            <w:tcBorders>
              <w:top w:val="outset" w:sz="6" w:space="0" w:color="auto"/>
              <w:left w:val="outset" w:sz="6" w:space="0" w:color="auto"/>
              <w:bottom w:val="outset" w:sz="6" w:space="0" w:color="auto"/>
              <w:right w:val="outset" w:sz="6" w:space="0" w:color="auto"/>
            </w:tcBorders>
            <w:shd w:val="clear" w:color="auto" w:fill="D9D9D9"/>
            <w:vAlign w:val="center"/>
          </w:tcPr>
          <w:p w14:paraId="4FF4EBEC" w14:textId="77777777" w:rsidR="00E33EE9" w:rsidRPr="00026F42" w:rsidRDefault="00E33EE9" w:rsidP="001614A8">
            <w:pPr>
              <w:spacing w:before="60" w:after="60" w:line="240" w:lineRule="auto"/>
              <w:jc w:val="center"/>
              <w:rPr>
                <w:rFonts w:ascii="Times New Roman" w:hAnsi="Times New Roman"/>
                <w:color w:val="000000"/>
                <w:sz w:val="20"/>
              </w:rPr>
            </w:pPr>
            <w:r w:rsidRPr="00026F42">
              <w:rPr>
                <w:rFonts w:ascii="Times New Roman" w:hAnsi="Times New Roman"/>
                <w:color w:val="000000"/>
                <w:sz w:val="20"/>
              </w:rPr>
              <w:t>Credit Percentage (of monthly fee)</w:t>
            </w:r>
          </w:p>
        </w:tc>
      </w:tr>
      <w:tr w:rsidR="00E33EE9" w:rsidRPr="00026F42" w14:paraId="2890BF20" w14:textId="77777777" w:rsidTr="001614A8">
        <w:trPr>
          <w:tblCellSpacing w:w="15" w:type="dxa"/>
          <w:jc w:val="center"/>
        </w:trPr>
        <w:tc>
          <w:tcPr>
            <w:tcW w:w="3645" w:type="dxa"/>
            <w:tcBorders>
              <w:top w:val="outset" w:sz="6" w:space="0" w:color="auto"/>
              <w:left w:val="outset" w:sz="6" w:space="0" w:color="auto"/>
              <w:bottom w:val="outset" w:sz="6" w:space="0" w:color="auto"/>
              <w:right w:val="outset" w:sz="6" w:space="0" w:color="auto"/>
            </w:tcBorders>
            <w:vAlign w:val="center"/>
          </w:tcPr>
          <w:p w14:paraId="11D014C0" w14:textId="77777777" w:rsidR="00E33EE9" w:rsidRPr="00026F42" w:rsidRDefault="00E33EE9" w:rsidP="001614A8">
            <w:pPr>
              <w:spacing w:before="60" w:after="60" w:line="240" w:lineRule="auto"/>
              <w:jc w:val="center"/>
              <w:rPr>
                <w:rFonts w:ascii="Times New Roman" w:hAnsi="Times New Roman"/>
                <w:color w:val="000000"/>
                <w:sz w:val="20"/>
              </w:rPr>
            </w:pPr>
            <w:r w:rsidRPr="00026F42">
              <w:rPr>
                <w:rFonts w:ascii="Times New Roman" w:hAnsi="Times New Roman"/>
                <w:color w:val="000000"/>
                <w:sz w:val="20"/>
              </w:rPr>
              <w:t>99.0% to 100%</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tcPr>
          <w:p w14:paraId="76B8BF53" w14:textId="77777777" w:rsidR="00E33EE9" w:rsidRPr="00026F42" w:rsidRDefault="00E33EE9" w:rsidP="001614A8">
            <w:pPr>
              <w:spacing w:before="60" w:after="60" w:line="240" w:lineRule="auto"/>
              <w:jc w:val="center"/>
              <w:rPr>
                <w:rFonts w:ascii="Times New Roman" w:hAnsi="Times New Roman"/>
                <w:color w:val="000000"/>
                <w:sz w:val="20"/>
              </w:rPr>
            </w:pPr>
            <w:r w:rsidRPr="00026F42">
              <w:rPr>
                <w:rFonts w:ascii="Times New Roman" w:hAnsi="Times New Roman"/>
                <w:color w:val="000000"/>
                <w:sz w:val="20"/>
              </w:rPr>
              <w:t xml:space="preserve">0% </w:t>
            </w:r>
          </w:p>
        </w:tc>
      </w:tr>
      <w:tr w:rsidR="00E33EE9" w:rsidRPr="00026F42" w14:paraId="31EB4786" w14:textId="77777777" w:rsidTr="001614A8">
        <w:trPr>
          <w:tblCellSpacing w:w="15" w:type="dxa"/>
          <w:jc w:val="center"/>
        </w:trPr>
        <w:tc>
          <w:tcPr>
            <w:tcW w:w="3645" w:type="dxa"/>
            <w:tcBorders>
              <w:top w:val="outset" w:sz="6" w:space="0" w:color="auto"/>
              <w:left w:val="outset" w:sz="6" w:space="0" w:color="auto"/>
              <w:bottom w:val="outset" w:sz="6" w:space="0" w:color="auto"/>
              <w:right w:val="outset" w:sz="6" w:space="0" w:color="auto"/>
            </w:tcBorders>
            <w:vAlign w:val="center"/>
          </w:tcPr>
          <w:p w14:paraId="5400FEB9" w14:textId="77777777" w:rsidR="00E33EE9" w:rsidRPr="00026F42" w:rsidRDefault="00E33EE9" w:rsidP="001614A8">
            <w:pPr>
              <w:spacing w:before="60" w:after="60" w:line="240" w:lineRule="auto"/>
              <w:jc w:val="center"/>
              <w:rPr>
                <w:rFonts w:ascii="Times New Roman" w:hAnsi="Times New Roman"/>
                <w:color w:val="000000"/>
                <w:sz w:val="20"/>
              </w:rPr>
            </w:pPr>
            <w:r w:rsidRPr="00026F42">
              <w:rPr>
                <w:rFonts w:ascii="Times New Roman" w:hAnsi="Times New Roman"/>
                <w:color w:val="000000"/>
                <w:sz w:val="20"/>
              </w:rPr>
              <w:t>98.0% to 98.9%</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tcPr>
          <w:p w14:paraId="4538DFB7" w14:textId="77777777" w:rsidR="00E33EE9" w:rsidRPr="00026F42" w:rsidRDefault="00E33EE9" w:rsidP="001614A8">
            <w:pPr>
              <w:spacing w:before="60" w:after="60" w:line="240" w:lineRule="auto"/>
              <w:jc w:val="center"/>
              <w:rPr>
                <w:rFonts w:ascii="Times New Roman" w:hAnsi="Times New Roman"/>
                <w:color w:val="000000"/>
                <w:sz w:val="20"/>
              </w:rPr>
            </w:pPr>
            <w:r w:rsidRPr="00026F42">
              <w:rPr>
                <w:rFonts w:ascii="Times New Roman" w:hAnsi="Times New Roman"/>
                <w:color w:val="000000"/>
                <w:sz w:val="20"/>
              </w:rPr>
              <w:t xml:space="preserve">2.5% </w:t>
            </w:r>
          </w:p>
        </w:tc>
      </w:tr>
      <w:tr w:rsidR="00E33EE9" w:rsidRPr="00026F42" w14:paraId="187C3557" w14:textId="77777777" w:rsidTr="001614A8">
        <w:trPr>
          <w:tblCellSpacing w:w="15" w:type="dxa"/>
          <w:jc w:val="center"/>
        </w:trPr>
        <w:tc>
          <w:tcPr>
            <w:tcW w:w="3645" w:type="dxa"/>
            <w:tcBorders>
              <w:top w:val="outset" w:sz="6" w:space="0" w:color="auto"/>
              <w:left w:val="outset" w:sz="6" w:space="0" w:color="auto"/>
              <w:bottom w:val="outset" w:sz="6" w:space="0" w:color="auto"/>
              <w:right w:val="outset" w:sz="6" w:space="0" w:color="auto"/>
            </w:tcBorders>
            <w:vAlign w:val="center"/>
          </w:tcPr>
          <w:p w14:paraId="2A23A391" w14:textId="77777777" w:rsidR="00E33EE9" w:rsidRPr="00026F42" w:rsidRDefault="00E33EE9" w:rsidP="001614A8">
            <w:pPr>
              <w:spacing w:before="60" w:after="60" w:line="240" w:lineRule="auto"/>
              <w:jc w:val="center"/>
              <w:rPr>
                <w:rFonts w:ascii="Times New Roman" w:hAnsi="Times New Roman"/>
                <w:color w:val="000000"/>
                <w:sz w:val="20"/>
              </w:rPr>
            </w:pPr>
            <w:r w:rsidRPr="00026F42">
              <w:rPr>
                <w:rFonts w:ascii="Times New Roman" w:hAnsi="Times New Roman"/>
                <w:color w:val="000000"/>
                <w:sz w:val="20"/>
              </w:rPr>
              <w:t>97.0% to 97.9%</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tcPr>
          <w:p w14:paraId="3446BAE2" w14:textId="77777777" w:rsidR="00E33EE9" w:rsidRPr="00026F42" w:rsidRDefault="00E33EE9" w:rsidP="001614A8">
            <w:pPr>
              <w:spacing w:before="60" w:after="60" w:line="240" w:lineRule="auto"/>
              <w:jc w:val="center"/>
              <w:rPr>
                <w:rFonts w:ascii="Times New Roman" w:hAnsi="Times New Roman"/>
                <w:color w:val="000000"/>
                <w:sz w:val="20"/>
              </w:rPr>
            </w:pPr>
            <w:r w:rsidRPr="00026F42">
              <w:rPr>
                <w:rFonts w:ascii="Times New Roman" w:hAnsi="Times New Roman"/>
                <w:color w:val="000000"/>
                <w:sz w:val="20"/>
              </w:rPr>
              <w:t xml:space="preserve">5% </w:t>
            </w:r>
          </w:p>
        </w:tc>
      </w:tr>
      <w:tr w:rsidR="00E33EE9" w:rsidRPr="00026F42" w14:paraId="1D07CDB3" w14:textId="77777777" w:rsidTr="001614A8">
        <w:trPr>
          <w:tblCellSpacing w:w="15" w:type="dxa"/>
          <w:jc w:val="center"/>
        </w:trPr>
        <w:tc>
          <w:tcPr>
            <w:tcW w:w="3645" w:type="dxa"/>
            <w:tcBorders>
              <w:top w:val="outset" w:sz="6" w:space="0" w:color="auto"/>
              <w:left w:val="outset" w:sz="6" w:space="0" w:color="auto"/>
              <w:bottom w:val="outset" w:sz="6" w:space="0" w:color="auto"/>
              <w:right w:val="outset" w:sz="6" w:space="0" w:color="auto"/>
            </w:tcBorders>
            <w:vAlign w:val="center"/>
          </w:tcPr>
          <w:p w14:paraId="7016F7C9" w14:textId="77777777" w:rsidR="00E33EE9" w:rsidRPr="00026F42" w:rsidRDefault="00E33EE9" w:rsidP="001614A8">
            <w:pPr>
              <w:spacing w:before="60" w:after="60" w:line="240" w:lineRule="auto"/>
              <w:jc w:val="center"/>
              <w:rPr>
                <w:rFonts w:ascii="Times New Roman" w:hAnsi="Times New Roman"/>
                <w:color w:val="000000"/>
                <w:sz w:val="20"/>
              </w:rPr>
            </w:pPr>
            <w:r>
              <w:rPr>
                <w:rFonts w:ascii="Times New Roman" w:hAnsi="Times New Roman"/>
                <w:color w:val="000000"/>
                <w:sz w:val="20"/>
              </w:rPr>
              <w:t>95.0% to 96.9%</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tcPr>
          <w:p w14:paraId="3C2CC82A" w14:textId="77777777" w:rsidR="00E33EE9" w:rsidRPr="00026F42" w:rsidRDefault="00E33EE9" w:rsidP="001614A8">
            <w:pPr>
              <w:spacing w:before="60" w:after="60" w:line="240" w:lineRule="auto"/>
              <w:jc w:val="center"/>
              <w:rPr>
                <w:rFonts w:ascii="Times New Roman" w:hAnsi="Times New Roman"/>
                <w:color w:val="000000"/>
                <w:sz w:val="20"/>
              </w:rPr>
            </w:pPr>
            <w:r w:rsidRPr="00026F42">
              <w:rPr>
                <w:rFonts w:ascii="Times New Roman" w:hAnsi="Times New Roman"/>
                <w:color w:val="000000"/>
                <w:sz w:val="20"/>
              </w:rPr>
              <w:t xml:space="preserve">7.5% </w:t>
            </w:r>
          </w:p>
        </w:tc>
      </w:tr>
      <w:tr w:rsidR="00E33EE9" w:rsidRPr="00026F42" w14:paraId="518D46B6" w14:textId="77777777" w:rsidTr="001614A8">
        <w:trPr>
          <w:tblCellSpacing w:w="15" w:type="dxa"/>
          <w:jc w:val="center"/>
        </w:trPr>
        <w:tc>
          <w:tcPr>
            <w:tcW w:w="3645" w:type="dxa"/>
            <w:tcBorders>
              <w:top w:val="outset" w:sz="6" w:space="0" w:color="auto"/>
              <w:left w:val="outset" w:sz="6" w:space="0" w:color="auto"/>
              <w:bottom w:val="outset" w:sz="6" w:space="0" w:color="auto"/>
              <w:right w:val="outset" w:sz="6" w:space="0" w:color="auto"/>
            </w:tcBorders>
            <w:vAlign w:val="center"/>
          </w:tcPr>
          <w:p w14:paraId="4F6B08B8" w14:textId="77777777" w:rsidR="00E33EE9" w:rsidRPr="00026F42" w:rsidRDefault="00E33EE9" w:rsidP="001614A8">
            <w:pPr>
              <w:spacing w:before="60" w:after="60" w:line="240" w:lineRule="auto"/>
              <w:jc w:val="center"/>
              <w:rPr>
                <w:rFonts w:ascii="Times New Roman" w:hAnsi="Times New Roman"/>
                <w:color w:val="000000"/>
                <w:sz w:val="20"/>
              </w:rPr>
            </w:pPr>
            <w:r>
              <w:rPr>
                <w:rFonts w:ascii="Times New Roman" w:hAnsi="Times New Roman"/>
                <w:color w:val="000000"/>
                <w:sz w:val="20"/>
              </w:rPr>
              <w:t>90.0% to 95.0%</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tcPr>
          <w:p w14:paraId="583A59A0" w14:textId="77777777" w:rsidR="00E33EE9" w:rsidRPr="00026F42" w:rsidRDefault="00E33EE9" w:rsidP="001614A8">
            <w:pPr>
              <w:spacing w:before="60" w:after="60" w:line="240" w:lineRule="auto"/>
              <w:jc w:val="center"/>
              <w:rPr>
                <w:rFonts w:ascii="Times New Roman" w:hAnsi="Times New Roman"/>
                <w:color w:val="000000"/>
                <w:sz w:val="20"/>
              </w:rPr>
            </w:pPr>
            <w:r>
              <w:rPr>
                <w:rFonts w:ascii="Times New Roman" w:hAnsi="Times New Roman"/>
                <w:color w:val="000000"/>
                <w:sz w:val="20"/>
              </w:rPr>
              <w:t>25%</w:t>
            </w:r>
          </w:p>
        </w:tc>
      </w:tr>
      <w:tr w:rsidR="00E33EE9" w:rsidRPr="00026F42" w14:paraId="2ADD60ED" w14:textId="77777777" w:rsidTr="001614A8">
        <w:trPr>
          <w:tblCellSpacing w:w="15" w:type="dxa"/>
          <w:jc w:val="center"/>
        </w:trPr>
        <w:tc>
          <w:tcPr>
            <w:tcW w:w="3645" w:type="dxa"/>
            <w:tcBorders>
              <w:top w:val="outset" w:sz="6" w:space="0" w:color="auto"/>
              <w:left w:val="outset" w:sz="6" w:space="0" w:color="auto"/>
              <w:bottom w:val="outset" w:sz="6" w:space="0" w:color="auto"/>
              <w:right w:val="outset" w:sz="6" w:space="0" w:color="auto"/>
            </w:tcBorders>
            <w:vAlign w:val="center"/>
          </w:tcPr>
          <w:p w14:paraId="33DE8A10" w14:textId="77777777" w:rsidR="00E33EE9" w:rsidRDefault="00E33EE9" w:rsidP="001614A8">
            <w:pPr>
              <w:spacing w:before="60" w:after="60" w:line="240" w:lineRule="auto"/>
              <w:jc w:val="center"/>
              <w:rPr>
                <w:rFonts w:ascii="Times New Roman" w:hAnsi="Times New Roman"/>
                <w:color w:val="000000"/>
                <w:sz w:val="20"/>
              </w:rPr>
            </w:pPr>
            <w:r>
              <w:rPr>
                <w:rFonts w:ascii="Times New Roman" w:hAnsi="Times New Roman"/>
                <w:color w:val="000000"/>
                <w:sz w:val="20"/>
              </w:rPr>
              <w:t>Below 90.0%</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tcPr>
          <w:p w14:paraId="7B634866" w14:textId="77777777" w:rsidR="00E33EE9" w:rsidRDefault="00E33EE9" w:rsidP="001614A8">
            <w:pPr>
              <w:spacing w:before="60" w:after="60" w:line="240" w:lineRule="auto"/>
              <w:jc w:val="center"/>
              <w:rPr>
                <w:rFonts w:ascii="Times New Roman" w:hAnsi="Times New Roman"/>
                <w:color w:val="000000"/>
                <w:sz w:val="20"/>
              </w:rPr>
            </w:pPr>
            <w:r>
              <w:rPr>
                <w:rFonts w:ascii="Times New Roman" w:hAnsi="Times New Roman"/>
                <w:color w:val="000000"/>
                <w:sz w:val="20"/>
              </w:rPr>
              <w:t>100%</w:t>
            </w:r>
          </w:p>
        </w:tc>
      </w:tr>
    </w:tbl>
    <w:p w14:paraId="09DC1EEC" w14:textId="01616EE6" w:rsidR="00E33EE9" w:rsidRPr="00026F42" w:rsidRDefault="00EA6938" w:rsidP="00E33EE9">
      <w:pPr>
        <w:pStyle w:val="ListParagraph"/>
        <w:numPr>
          <w:ilvl w:val="1"/>
          <w:numId w:val="24"/>
        </w:numPr>
        <w:spacing w:before="240"/>
        <w:ind w:left="788" w:hanging="431"/>
        <w:rPr>
          <w:rFonts w:ascii="Times New Roman" w:hAnsi="Times New Roman"/>
          <w:color w:val="000000"/>
          <w:sz w:val="20"/>
        </w:rPr>
      </w:pPr>
      <w:r>
        <w:rPr>
          <w:rFonts w:ascii="Times New Roman" w:hAnsi="Times New Roman"/>
          <w:color w:val="000000"/>
          <w:sz w:val="20"/>
        </w:rPr>
        <w:t>VENDOR</w:t>
      </w:r>
      <w:r w:rsidR="00E33EE9">
        <w:rPr>
          <w:rFonts w:ascii="Times New Roman" w:hAnsi="Times New Roman"/>
          <w:color w:val="000000"/>
          <w:sz w:val="20"/>
        </w:rPr>
        <w:t xml:space="preserve"> will provide a monthly report identifying any downtime in the previous month. Downtime will be calculated to the minute from the time it is first detected (by our monitoring or by Client report) until service is restored. The total calculated downtime minutes will be compared with the total minutes of guaranteed availability period as defined in 3.1, and the resulting percentage used to determine the Site Availability and Credit Percentage listed in table 3.2. C</w:t>
      </w:r>
      <w:r w:rsidR="00E33EE9" w:rsidRPr="00026F42">
        <w:rPr>
          <w:rFonts w:ascii="Times New Roman" w:hAnsi="Times New Roman"/>
          <w:color w:val="000000"/>
          <w:sz w:val="20"/>
        </w:rPr>
        <w:t>redits will be applied to the next billing cycle.</w:t>
      </w:r>
    </w:p>
    <w:p w14:paraId="5C9AE766" w14:textId="1CC87E60" w:rsidR="00E33EE9" w:rsidRPr="00026F42" w:rsidRDefault="00E33EE9" w:rsidP="00E33EE9">
      <w:pPr>
        <w:pStyle w:val="ListParagraph"/>
        <w:numPr>
          <w:ilvl w:val="1"/>
          <w:numId w:val="24"/>
        </w:numPr>
        <w:spacing w:before="60" w:after="120"/>
        <w:ind w:left="788" w:hanging="431"/>
        <w:rPr>
          <w:rFonts w:ascii="Times New Roman" w:hAnsi="Times New Roman"/>
          <w:color w:val="000000"/>
          <w:sz w:val="20"/>
        </w:rPr>
      </w:pPr>
      <w:r w:rsidRPr="00026F42">
        <w:rPr>
          <w:rFonts w:ascii="Times New Roman" w:hAnsi="Times New Roman"/>
          <w:color w:val="000000"/>
          <w:sz w:val="20"/>
        </w:rPr>
        <w:t xml:space="preserve">The total amount credited to </w:t>
      </w:r>
      <w:r>
        <w:rPr>
          <w:rFonts w:ascii="Times New Roman" w:hAnsi="Times New Roman"/>
          <w:color w:val="000000"/>
          <w:sz w:val="20"/>
        </w:rPr>
        <w:t>Client</w:t>
      </w:r>
      <w:r w:rsidRPr="00026F42">
        <w:rPr>
          <w:rFonts w:ascii="Times New Roman" w:hAnsi="Times New Roman"/>
          <w:color w:val="000000"/>
          <w:sz w:val="20"/>
        </w:rPr>
        <w:t xml:space="preserve"> for any given month under this Hosting SLA will not exceed the total hosting fee paid by </w:t>
      </w:r>
      <w:r>
        <w:rPr>
          <w:rFonts w:ascii="Times New Roman" w:hAnsi="Times New Roman"/>
          <w:color w:val="000000"/>
          <w:sz w:val="20"/>
        </w:rPr>
        <w:t>Client</w:t>
      </w:r>
      <w:r w:rsidRPr="00026F42">
        <w:rPr>
          <w:rFonts w:ascii="Times New Roman" w:hAnsi="Times New Roman"/>
          <w:color w:val="000000"/>
          <w:sz w:val="20"/>
        </w:rPr>
        <w:t xml:space="preserve"> for such month for the affected service.  Except in cases of gross negligence, client specifically acknowledges and confirms that under no circumstances whatsoever will </w:t>
      </w:r>
      <w:r w:rsidR="000318CC">
        <w:rPr>
          <w:rFonts w:ascii="Times New Roman" w:hAnsi="Times New Roman"/>
          <w:color w:val="000000"/>
          <w:sz w:val="20"/>
        </w:rPr>
        <w:t>VENDOR</w:t>
      </w:r>
      <w:r w:rsidRPr="00026F42">
        <w:rPr>
          <w:rFonts w:ascii="Times New Roman" w:hAnsi="Times New Roman"/>
          <w:color w:val="000000"/>
          <w:sz w:val="20"/>
        </w:rPr>
        <w:t xml:space="preserve"> be liable for any incidental, indirect, exemplary, special or consequential damages of any nature or kind, or any loss resulting from business disruption arising from any services covered under the terms of this agreement, regardless of the form of action, whether in contract, tort (including negligence), strict product liability or otherwise, even in the event that </w:t>
      </w:r>
      <w:r w:rsidR="000318CC">
        <w:rPr>
          <w:rFonts w:ascii="Times New Roman" w:hAnsi="Times New Roman"/>
          <w:color w:val="000000"/>
          <w:sz w:val="20"/>
        </w:rPr>
        <w:t>VENDOR</w:t>
      </w:r>
      <w:r w:rsidRPr="00026F42">
        <w:rPr>
          <w:rFonts w:ascii="Times New Roman" w:hAnsi="Times New Roman"/>
          <w:color w:val="000000"/>
          <w:sz w:val="20"/>
        </w:rPr>
        <w:t xml:space="preserve"> has been advised of the possibility of such damages. </w:t>
      </w:r>
    </w:p>
    <w:p w14:paraId="3DAC1F94" w14:textId="1DCDCA85" w:rsidR="00E33EE9" w:rsidRPr="00026F42" w:rsidRDefault="00E33EE9" w:rsidP="00E33EE9">
      <w:pPr>
        <w:pStyle w:val="ListParagraph"/>
        <w:numPr>
          <w:ilvl w:val="1"/>
          <w:numId w:val="24"/>
        </w:numPr>
        <w:spacing w:before="60" w:after="120"/>
        <w:ind w:left="788" w:hanging="431"/>
        <w:rPr>
          <w:rFonts w:ascii="Times New Roman" w:hAnsi="Times New Roman"/>
          <w:color w:val="000000"/>
          <w:sz w:val="20"/>
        </w:rPr>
      </w:pPr>
      <w:r>
        <w:rPr>
          <w:rFonts w:ascii="Times New Roman" w:hAnsi="Times New Roman"/>
          <w:color w:val="000000"/>
          <w:sz w:val="20"/>
        </w:rPr>
        <w:t>Client</w:t>
      </w:r>
      <w:r w:rsidRPr="00026F42">
        <w:rPr>
          <w:rFonts w:ascii="Times New Roman" w:hAnsi="Times New Roman"/>
          <w:color w:val="000000"/>
          <w:sz w:val="20"/>
        </w:rPr>
        <w:t xml:space="preserve"> will not receive any credits under this Agreement in connection with any failure or deficiency of </w:t>
      </w:r>
      <w:r w:rsidR="000318CC">
        <w:rPr>
          <w:rFonts w:ascii="Times New Roman" w:hAnsi="Times New Roman"/>
          <w:color w:val="000000"/>
          <w:sz w:val="20"/>
        </w:rPr>
        <w:t>VENDOR</w:t>
      </w:r>
      <w:r w:rsidRPr="00026F42">
        <w:rPr>
          <w:rFonts w:ascii="Times New Roman" w:hAnsi="Times New Roman"/>
          <w:color w:val="000000"/>
          <w:sz w:val="20"/>
        </w:rPr>
        <w:t xml:space="preserve"> Hosting Services caused by or associated with:</w:t>
      </w:r>
    </w:p>
    <w:p w14:paraId="0F443D58" w14:textId="5A05C461" w:rsidR="00E33EE9" w:rsidRPr="00026F42" w:rsidRDefault="00E33EE9" w:rsidP="00E33EE9">
      <w:pPr>
        <w:pStyle w:val="ListParagraph"/>
        <w:numPr>
          <w:ilvl w:val="2"/>
          <w:numId w:val="24"/>
        </w:numPr>
        <w:spacing w:before="120"/>
        <w:rPr>
          <w:rFonts w:ascii="Times New Roman" w:hAnsi="Times New Roman"/>
          <w:color w:val="000000"/>
          <w:sz w:val="20"/>
        </w:rPr>
      </w:pPr>
      <w:r w:rsidRPr="00026F42">
        <w:rPr>
          <w:rFonts w:ascii="Times New Roman" w:hAnsi="Times New Roman"/>
          <w:color w:val="000000"/>
          <w:sz w:val="20"/>
        </w:rPr>
        <w:t xml:space="preserve">Scheduled Maintenance – Time allocated for scheduled monthly maintenance or critical updates of servers and other </w:t>
      </w:r>
      <w:r w:rsidR="000318CC">
        <w:rPr>
          <w:rFonts w:ascii="Times New Roman" w:hAnsi="Times New Roman"/>
          <w:color w:val="000000"/>
          <w:sz w:val="20"/>
        </w:rPr>
        <w:t>VENDOR</w:t>
      </w:r>
      <w:r w:rsidRPr="00026F42">
        <w:rPr>
          <w:rFonts w:ascii="Times New Roman" w:hAnsi="Times New Roman"/>
          <w:color w:val="000000"/>
          <w:sz w:val="20"/>
        </w:rPr>
        <w:t xml:space="preserve"> equipment will not be considered “down time” as used in the calculation of Hosting Services ava</w:t>
      </w:r>
      <w:r>
        <w:rPr>
          <w:rFonts w:ascii="Times New Roman" w:hAnsi="Times New Roman"/>
          <w:color w:val="000000"/>
          <w:sz w:val="20"/>
        </w:rPr>
        <w:t>ilability described in Section 3</w:t>
      </w:r>
      <w:r w:rsidRPr="00026F42">
        <w:rPr>
          <w:rFonts w:ascii="Times New Roman" w:hAnsi="Times New Roman"/>
          <w:color w:val="000000"/>
          <w:sz w:val="20"/>
        </w:rPr>
        <w:t xml:space="preserve">.2 of this Hosting SLA. Maintenance will be scheduled for outside of </w:t>
      </w:r>
      <w:r>
        <w:rPr>
          <w:rFonts w:ascii="Times New Roman" w:hAnsi="Times New Roman"/>
          <w:color w:val="000000"/>
          <w:sz w:val="20"/>
        </w:rPr>
        <w:t>Client</w:t>
      </w:r>
      <w:r w:rsidRPr="00026F42">
        <w:rPr>
          <w:rFonts w:ascii="Times New Roman" w:hAnsi="Times New Roman"/>
          <w:color w:val="000000"/>
          <w:sz w:val="20"/>
        </w:rPr>
        <w:t xml:space="preserve"> Busin</w:t>
      </w:r>
      <w:r>
        <w:rPr>
          <w:rFonts w:ascii="Times New Roman" w:hAnsi="Times New Roman"/>
          <w:color w:val="000000"/>
          <w:sz w:val="20"/>
        </w:rPr>
        <w:t>ess hours specified in Section 3</w:t>
      </w:r>
      <w:r w:rsidRPr="00026F42">
        <w:rPr>
          <w:rFonts w:ascii="Times New Roman" w:hAnsi="Times New Roman"/>
          <w:color w:val="000000"/>
          <w:sz w:val="20"/>
        </w:rPr>
        <w:t xml:space="preserve">.1 of this Hosting SLA.  The schedule for regular monthly maintenance windows will be provided to the </w:t>
      </w:r>
      <w:r>
        <w:rPr>
          <w:rFonts w:ascii="Times New Roman" w:hAnsi="Times New Roman"/>
          <w:color w:val="000000"/>
          <w:sz w:val="20"/>
        </w:rPr>
        <w:t>Client</w:t>
      </w:r>
      <w:r w:rsidRPr="00026F42">
        <w:rPr>
          <w:rFonts w:ascii="Times New Roman" w:hAnsi="Times New Roman"/>
          <w:color w:val="000000"/>
          <w:sz w:val="20"/>
        </w:rPr>
        <w:t xml:space="preserve"> at least 4 weeks </w:t>
      </w:r>
      <w:r w:rsidRPr="00026F42">
        <w:rPr>
          <w:rFonts w:ascii="Times New Roman" w:hAnsi="Times New Roman"/>
          <w:color w:val="000000"/>
          <w:sz w:val="20"/>
        </w:rPr>
        <w:lastRenderedPageBreak/>
        <w:t xml:space="preserve">prior.  Except for emergencies, maintenance outages will be communicated via e-mail to the </w:t>
      </w:r>
      <w:r>
        <w:rPr>
          <w:rFonts w:ascii="Times New Roman" w:hAnsi="Times New Roman"/>
          <w:color w:val="000000"/>
          <w:sz w:val="20"/>
        </w:rPr>
        <w:t>Client</w:t>
      </w:r>
      <w:r w:rsidRPr="00026F42">
        <w:rPr>
          <w:rFonts w:ascii="Times New Roman" w:hAnsi="Times New Roman"/>
          <w:color w:val="000000"/>
          <w:sz w:val="20"/>
        </w:rPr>
        <w:t xml:space="preserve"> at least 2 business days in advance of any such outage.</w:t>
      </w:r>
    </w:p>
    <w:p w14:paraId="47F224DF" w14:textId="34CC7F73" w:rsidR="00E33EE9" w:rsidRPr="00026F42" w:rsidRDefault="00E33EE9" w:rsidP="00E33EE9">
      <w:pPr>
        <w:pStyle w:val="ListParagraph"/>
        <w:numPr>
          <w:ilvl w:val="2"/>
          <w:numId w:val="24"/>
        </w:numPr>
        <w:spacing w:before="120"/>
        <w:rPr>
          <w:rFonts w:ascii="Times New Roman" w:hAnsi="Times New Roman"/>
          <w:color w:val="000000"/>
          <w:sz w:val="20"/>
        </w:rPr>
      </w:pPr>
      <w:r>
        <w:rPr>
          <w:rFonts w:ascii="Times New Roman" w:hAnsi="Times New Roman"/>
          <w:color w:val="000000"/>
          <w:sz w:val="20"/>
        </w:rPr>
        <w:t>Client</w:t>
      </w:r>
      <w:r w:rsidRPr="00026F42">
        <w:rPr>
          <w:rFonts w:ascii="Times New Roman" w:hAnsi="Times New Roman"/>
          <w:color w:val="000000"/>
          <w:sz w:val="20"/>
        </w:rPr>
        <w:t xml:space="preserve"> Equipment – </w:t>
      </w:r>
      <w:r>
        <w:rPr>
          <w:rFonts w:ascii="Times New Roman" w:hAnsi="Times New Roman"/>
          <w:color w:val="000000"/>
          <w:sz w:val="20"/>
        </w:rPr>
        <w:t>Client</w:t>
      </w:r>
      <w:r w:rsidRPr="00026F42">
        <w:rPr>
          <w:rFonts w:ascii="Times New Roman" w:hAnsi="Times New Roman"/>
          <w:color w:val="000000"/>
          <w:sz w:val="20"/>
        </w:rPr>
        <w:t xml:space="preserve"> is solely responsible for maintaining all </w:t>
      </w:r>
      <w:r>
        <w:rPr>
          <w:rFonts w:ascii="Times New Roman" w:hAnsi="Times New Roman"/>
          <w:color w:val="000000"/>
          <w:sz w:val="20"/>
        </w:rPr>
        <w:t>Client</w:t>
      </w:r>
      <w:r w:rsidRPr="00026F42">
        <w:rPr>
          <w:rFonts w:ascii="Times New Roman" w:hAnsi="Times New Roman"/>
          <w:color w:val="000000"/>
          <w:sz w:val="20"/>
        </w:rPr>
        <w:t xml:space="preserve"> equipment not at the Hosting Services Site and for ensuring that such equipment is in proper working order, has the correct software installed, and has the ability to connect to the </w:t>
      </w:r>
      <w:r w:rsidR="000318CC">
        <w:rPr>
          <w:rFonts w:ascii="Times New Roman" w:hAnsi="Times New Roman"/>
          <w:color w:val="000000"/>
          <w:sz w:val="20"/>
        </w:rPr>
        <w:t>VENDOR</w:t>
      </w:r>
      <w:r w:rsidRPr="00026F42">
        <w:rPr>
          <w:rFonts w:ascii="Times New Roman" w:hAnsi="Times New Roman"/>
          <w:color w:val="000000"/>
          <w:sz w:val="20"/>
        </w:rPr>
        <w:t xml:space="preserve"> Hosting Services for the exchange of data.</w:t>
      </w:r>
    </w:p>
    <w:p w14:paraId="2F7D58ED" w14:textId="77777777" w:rsidR="00E33EE9" w:rsidRPr="00026F42" w:rsidRDefault="00E33EE9" w:rsidP="00E33EE9">
      <w:pPr>
        <w:pStyle w:val="ListParagraph"/>
        <w:numPr>
          <w:ilvl w:val="2"/>
          <w:numId w:val="24"/>
        </w:numPr>
        <w:spacing w:before="120"/>
        <w:rPr>
          <w:rFonts w:ascii="Times New Roman" w:hAnsi="Times New Roman"/>
          <w:color w:val="000000"/>
          <w:sz w:val="20"/>
        </w:rPr>
      </w:pPr>
      <w:r>
        <w:rPr>
          <w:rFonts w:ascii="Times New Roman" w:hAnsi="Times New Roman"/>
          <w:color w:val="000000"/>
          <w:sz w:val="20"/>
        </w:rPr>
        <w:t>Client</w:t>
      </w:r>
      <w:r w:rsidRPr="00026F42">
        <w:rPr>
          <w:rFonts w:ascii="Times New Roman" w:hAnsi="Times New Roman"/>
          <w:color w:val="000000"/>
          <w:sz w:val="20"/>
        </w:rPr>
        <w:t xml:space="preserve"> ISP Provider – </w:t>
      </w:r>
      <w:r>
        <w:rPr>
          <w:rFonts w:ascii="Times New Roman" w:hAnsi="Times New Roman"/>
          <w:color w:val="000000"/>
          <w:sz w:val="20"/>
        </w:rPr>
        <w:t>Client</w:t>
      </w:r>
      <w:r w:rsidRPr="00026F42">
        <w:rPr>
          <w:rFonts w:ascii="Times New Roman" w:hAnsi="Times New Roman"/>
          <w:color w:val="000000"/>
          <w:sz w:val="20"/>
        </w:rPr>
        <w:t xml:space="preserve"> is solely responsible for maintaining all </w:t>
      </w:r>
      <w:r>
        <w:rPr>
          <w:rFonts w:ascii="Times New Roman" w:hAnsi="Times New Roman"/>
          <w:color w:val="000000"/>
          <w:sz w:val="20"/>
        </w:rPr>
        <w:t>Client</w:t>
      </w:r>
      <w:r w:rsidRPr="00026F42">
        <w:rPr>
          <w:rFonts w:ascii="Times New Roman" w:hAnsi="Times New Roman"/>
          <w:color w:val="000000"/>
          <w:sz w:val="20"/>
        </w:rPr>
        <w:t xml:space="preserve"> connections with local Internet Service Providers (ISPs) and for resolving any problems that might arise with local ISP connections.</w:t>
      </w:r>
    </w:p>
    <w:p w14:paraId="76C954BC" w14:textId="154B6A57" w:rsidR="00E33EE9" w:rsidRPr="00026F42" w:rsidRDefault="00E33EE9" w:rsidP="00E33EE9">
      <w:pPr>
        <w:pStyle w:val="ListParagraph"/>
        <w:numPr>
          <w:ilvl w:val="2"/>
          <w:numId w:val="24"/>
        </w:numPr>
        <w:spacing w:before="120"/>
        <w:rPr>
          <w:rFonts w:ascii="Times New Roman" w:hAnsi="Times New Roman"/>
          <w:color w:val="000000"/>
          <w:sz w:val="20"/>
        </w:rPr>
      </w:pPr>
      <w:r w:rsidRPr="00026F42">
        <w:rPr>
          <w:rFonts w:ascii="Times New Roman" w:hAnsi="Times New Roman"/>
          <w:color w:val="000000"/>
          <w:sz w:val="20"/>
        </w:rPr>
        <w:t xml:space="preserve">Internet Outages – </w:t>
      </w:r>
      <w:r w:rsidR="000318CC">
        <w:rPr>
          <w:rFonts w:ascii="Times New Roman" w:hAnsi="Times New Roman"/>
          <w:color w:val="000000"/>
          <w:sz w:val="20"/>
        </w:rPr>
        <w:t>VENDOR</w:t>
      </w:r>
      <w:r w:rsidRPr="00026F42">
        <w:rPr>
          <w:rFonts w:ascii="Times New Roman" w:hAnsi="Times New Roman"/>
          <w:color w:val="000000"/>
          <w:sz w:val="20"/>
        </w:rPr>
        <w:t xml:space="preserve"> is not responsible for Internet outages (including ISP peering) that may make </w:t>
      </w:r>
      <w:r w:rsidR="000318CC">
        <w:rPr>
          <w:rFonts w:ascii="Times New Roman" w:hAnsi="Times New Roman"/>
          <w:color w:val="000000"/>
          <w:sz w:val="20"/>
        </w:rPr>
        <w:t>VENDOR</w:t>
      </w:r>
      <w:r w:rsidRPr="00026F42">
        <w:rPr>
          <w:rFonts w:ascii="Times New Roman" w:hAnsi="Times New Roman"/>
          <w:color w:val="000000"/>
          <w:sz w:val="20"/>
        </w:rPr>
        <w:t xml:space="preserve"> Hosting Services appear inaccessible when others can still access it. </w:t>
      </w:r>
    </w:p>
    <w:p w14:paraId="24C4ABEE" w14:textId="77777777" w:rsidR="00E33EE9" w:rsidRPr="00026F42" w:rsidRDefault="00E33EE9" w:rsidP="00E33EE9">
      <w:pPr>
        <w:pStyle w:val="ListParagraph"/>
        <w:numPr>
          <w:ilvl w:val="2"/>
          <w:numId w:val="24"/>
        </w:numPr>
        <w:spacing w:before="120"/>
        <w:rPr>
          <w:rFonts w:ascii="Times New Roman" w:hAnsi="Times New Roman"/>
          <w:color w:val="000000"/>
          <w:sz w:val="20"/>
        </w:rPr>
      </w:pPr>
      <w:r>
        <w:rPr>
          <w:rFonts w:ascii="Times New Roman" w:hAnsi="Times New Roman"/>
          <w:color w:val="000000"/>
          <w:sz w:val="20"/>
        </w:rPr>
        <w:t>Client</w:t>
      </w:r>
      <w:r w:rsidRPr="00026F42">
        <w:rPr>
          <w:rFonts w:ascii="Times New Roman" w:hAnsi="Times New Roman"/>
          <w:color w:val="000000"/>
          <w:sz w:val="20"/>
        </w:rPr>
        <w:t xml:space="preserve"> Acts or Omissions – including acts or omissions of others engaged or authorized by </w:t>
      </w:r>
      <w:r>
        <w:rPr>
          <w:rFonts w:ascii="Times New Roman" w:hAnsi="Times New Roman"/>
          <w:color w:val="000000"/>
          <w:sz w:val="20"/>
        </w:rPr>
        <w:t>Client</w:t>
      </w:r>
      <w:r w:rsidRPr="00026F42">
        <w:rPr>
          <w:rFonts w:ascii="Times New Roman" w:hAnsi="Times New Roman"/>
          <w:color w:val="000000"/>
          <w:sz w:val="20"/>
        </w:rPr>
        <w:t xml:space="preserve">, including, without limitation, any negligence, willful misconduct, or use of the Hosting Services in breach of the terms and conditions of this Hosting SLA. </w:t>
      </w:r>
    </w:p>
    <w:p w14:paraId="28049836" w14:textId="40D31B98" w:rsidR="00E33EE9" w:rsidRPr="00026F42" w:rsidRDefault="00E33EE9" w:rsidP="00E33EE9">
      <w:pPr>
        <w:pStyle w:val="ListParagraph"/>
        <w:numPr>
          <w:ilvl w:val="2"/>
          <w:numId w:val="24"/>
        </w:numPr>
        <w:spacing w:before="120" w:after="240"/>
        <w:rPr>
          <w:rFonts w:ascii="Times New Roman" w:hAnsi="Times New Roman"/>
          <w:color w:val="000000"/>
          <w:sz w:val="20"/>
        </w:rPr>
      </w:pPr>
      <w:r w:rsidRPr="00026F42">
        <w:rPr>
          <w:rFonts w:ascii="Times New Roman" w:hAnsi="Times New Roman"/>
          <w:color w:val="000000"/>
          <w:sz w:val="20"/>
        </w:rPr>
        <w:t xml:space="preserve">Force Majeure – Circumstances beyond </w:t>
      </w:r>
      <w:r w:rsidR="000318CC">
        <w:rPr>
          <w:rFonts w:ascii="Times New Roman" w:hAnsi="Times New Roman"/>
          <w:color w:val="000000"/>
          <w:sz w:val="20"/>
        </w:rPr>
        <w:t>VENDOR</w:t>
      </w:r>
      <w:r w:rsidRPr="00026F42">
        <w:rPr>
          <w:rFonts w:ascii="Times New Roman" w:hAnsi="Times New Roman"/>
          <w:color w:val="000000"/>
          <w:sz w:val="20"/>
        </w:rPr>
        <w:t xml:space="preserve">’s reasonable control, including, without limitation, acts of any governmental body, war, insurrection, sabotage, armed conflict, embargo, fire, flood, unavailability or interruption in telecommunications or Third-Party services, virus attacks or hackers, failure of Third-Party software, or inability to obtain power used in or equipment needed for provision of this Hosting SLA. </w:t>
      </w:r>
    </w:p>
    <w:p w14:paraId="535025C9" w14:textId="77777777" w:rsidR="007121B2" w:rsidRPr="007121B2" w:rsidRDefault="007121B2" w:rsidP="00E33EE9">
      <w:pPr>
        <w:pStyle w:val="Default"/>
        <w:rPr>
          <w:rFonts w:eastAsiaTheme="majorEastAsia"/>
          <w:b/>
          <w:bCs/>
          <w:color w:val="365F91" w:themeColor="accent1" w:themeShade="BF"/>
        </w:rPr>
      </w:pPr>
    </w:p>
    <w:sectPr w:rsidR="007121B2" w:rsidRPr="007121B2" w:rsidSect="004D7C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63024" w14:textId="77777777" w:rsidR="000F534B" w:rsidRDefault="000F534B" w:rsidP="00AC47FD">
      <w:pPr>
        <w:spacing w:after="0" w:line="240" w:lineRule="auto"/>
      </w:pPr>
      <w:r>
        <w:separator/>
      </w:r>
    </w:p>
  </w:endnote>
  <w:endnote w:type="continuationSeparator" w:id="0">
    <w:p w14:paraId="6103ABD8" w14:textId="77777777" w:rsidR="000F534B" w:rsidRDefault="000F534B" w:rsidP="00A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8E1EA" w14:textId="79E5B051" w:rsidR="00EF394A" w:rsidRDefault="00EF394A" w:rsidP="00AC47FD">
    <w:pPr>
      <w:pStyle w:val="Footer"/>
      <w:jc w:val="center"/>
    </w:pPr>
    <w:r>
      <w:t xml:space="preserve">Page </w:t>
    </w:r>
    <w:r>
      <w:rPr>
        <w:b/>
      </w:rPr>
      <w:fldChar w:fldCharType="begin"/>
    </w:r>
    <w:r>
      <w:rPr>
        <w:b/>
      </w:rPr>
      <w:instrText xml:space="preserve"> PAGE  \* Arabic  \* MERGEFORMAT </w:instrText>
    </w:r>
    <w:r>
      <w:rPr>
        <w:b/>
      </w:rPr>
      <w:fldChar w:fldCharType="separate"/>
    </w:r>
    <w:r w:rsidR="00EA6938">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EA6938">
      <w:rPr>
        <w:b/>
        <w:noProof/>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F7645" w14:textId="77777777" w:rsidR="000F534B" w:rsidRDefault="000F534B" w:rsidP="00AC47FD">
      <w:pPr>
        <w:spacing w:after="0" w:line="240" w:lineRule="auto"/>
      </w:pPr>
      <w:r>
        <w:separator/>
      </w:r>
    </w:p>
  </w:footnote>
  <w:footnote w:type="continuationSeparator" w:id="0">
    <w:p w14:paraId="3777CD01" w14:textId="77777777" w:rsidR="000F534B" w:rsidRDefault="000F534B" w:rsidP="00AC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394A" w14:paraId="7654270C" w14:textId="77777777" w:rsidTr="00DD3F81">
      <w:tc>
        <w:tcPr>
          <w:tcW w:w="648" w:type="dxa"/>
        </w:tcPr>
        <w:p w14:paraId="6DD8EF27" w14:textId="77777777" w:rsidR="00EF394A" w:rsidRDefault="00EF394A">
          <w:pPr>
            <w:pStyle w:val="Header"/>
          </w:pPr>
          <w:r>
            <w:rPr>
              <w:rFonts w:ascii="Arial" w:hAnsi="Arial" w:cs="Arial"/>
              <w:noProof/>
            </w:rPr>
            <w:drawing>
              <wp:inline distT="0" distB="0" distL="0" distR="0" wp14:anchorId="1B1E6867" wp14:editId="7897FC33">
                <wp:extent cx="201685" cy="232914"/>
                <wp:effectExtent l="0" t="0" r="8255" b="0"/>
                <wp:docPr id="37" name="Picture 37" descr="GFOA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A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4" cy="234368"/>
                        </a:xfrm>
                        <a:prstGeom prst="rect">
                          <a:avLst/>
                        </a:prstGeom>
                        <a:noFill/>
                        <a:ln>
                          <a:noFill/>
                        </a:ln>
                      </pic:spPr>
                    </pic:pic>
                  </a:graphicData>
                </a:graphic>
              </wp:inline>
            </w:drawing>
          </w:r>
        </w:p>
      </w:tc>
      <w:tc>
        <w:tcPr>
          <w:tcW w:w="8928" w:type="dxa"/>
        </w:tcPr>
        <w:p w14:paraId="365BAEF8" w14:textId="77777777" w:rsidR="00EF394A" w:rsidRPr="00DD3F81" w:rsidRDefault="00EF394A" w:rsidP="00162B9F">
          <w:pPr>
            <w:pStyle w:val="Header"/>
            <w:rPr>
              <w:b/>
            </w:rPr>
          </w:pPr>
          <w:r>
            <w:rPr>
              <w:b/>
            </w:rPr>
            <w:t xml:space="preserve">GFOA ERP </w:t>
          </w:r>
          <w:r w:rsidR="00162B9F">
            <w:rPr>
              <w:b/>
            </w:rPr>
            <w:t xml:space="preserve">Exercise </w:t>
          </w:r>
          <w:r>
            <w:rPr>
              <w:b/>
            </w:rPr>
            <w:t>Packet</w:t>
          </w:r>
        </w:p>
      </w:tc>
    </w:tr>
  </w:tbl>
  <w:p w14:paraId="156AF817" w14:textId="77777777" w:rsidR="00EF394A" w:rsidRDefault="00EF3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C04"/>
    <w:multiLevelType w:val="hybridMultilevel"/>
    <w:tmpl w:val="4EBC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2560"/>
    <w:multiLevelType w:val="hybridMultilevel"/>
    <w:tmpl w:val="4A4CD8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A1A8F"/>
    <w:multiLevelType w:val="hybridMultilevel"/>
    <w:tmpl w:val="7EB437F6"/>
    <w:lvl w:ilvl="0" w:tplc="CBC49EC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540F"/>
    <w:multiLevelType w:val="hybridMultilevel"/>
    <w:tmpl w:val="46C0AC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BE40B1"/>
    <w:multiLevelType w:val="hybridMultilevel"/>
    <w:tmpl w:val="149E6DA8"/>
    <w:lvl w:ilvl="0" w:tplc="47D416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5B96"/>
    <w:multiLevelType w:val="hybridMultilevel"/>
    <w:tmpl w:val="329A9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A6DA2"/>
    <w:multiLevelType w:val="hybridMultilevel"/>
    <w:tmpl w:val="5D7A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65CE7"/>
    <w:multiLevelType w:val="hybridMultilevel"/>
    <w:tmpl w:val="56C66E04"/>
    <w:lvl w:ilvl="0" w:tplc="54103EE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9C2C6C"/>
    <w:multiLevelType w:val="hybridMultilevel"/>
    <w:tmpl w:val="BB067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1429C"/>
    <w:multiLevelType w:val="hybridMultilevel"/>
    <w:tmpl w:val="E124E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13E3D"/>
    <w:multiLevelType w:val="hybridMultilevel"/>
    <w:tmpl w:val="D94A9790"/>
    <w:lvl w:ilvl="0" w:tplc="08C4CBCE">
      <w:start w:val="1"/>
      <w:numFmt w:val="bullet"/>
      <w:lvlText w:val="o"/>
      <w:lvlJc w:val="left"/>
      <w:pPr>
        <w:tabs>
          <w:tab w:val="num" w:pos="720"/>
        </w:tabs>
        <w:ind w:left="720" w:hanging="360"/>
      </w:pPr>
      <w:rPr>
        <w:rFonts w:ascii="Courier New" w:hAnsi="Courier New" w:hint="default"/>
      </w:rPr>
    </w:lvl>
    <w:lvl w:ilvl="1" w:tplc="3C9CB5CA">
      <w:start w:val="270"/>
      <w:numFmt w:val="bullet"/>
      <w:lvlText w:val=""/>
      <w:lvlJc w:val="left"/>
      <w:pPr>
        <w:tabs>
          <w:tab w:val="num" w:pos="1440"/>
        </w:tabs>
        <w:ind w:left="1440" w:hanging="360"/>
      </w:pPr>
      <w:rPr>
        <w:rFonts w:ascii="Wingdings" w:hAnsi="Wingdings" w:hint="default"/>
      </w:rPr>
    </w:lvl>
    <w:lvl w:ilvl="2" w:tplc="B8004A2C" w:tentative="1">
      <w:start w:val="1"/>
      <w:numFmt w:val="bullet"/>
      <w:lvlText w:val="o"/>
      <w:lvlJc w:val="left"/>
      <w:pPr>
        <w:tabs>
          <w:tab w:val="num" w:pos="2160"/>
        </w:tabs>
        <w:ind w:left="2160" w:hanging="360"/>
      </w:pPr>
      <w:rPr>
        <w:rFonts w:ascii="Courier New" w:hAnsi="Courier New" w:hint="default"/>
      </w:rPr>
    </w:lvl>
    <w:lvl w:ilvl="3" w:tplc="EB942094" w:tentative="1">
      <w:start w:val="1"/>
      <w:numFmt w:val="bullet"/>
      <w:lvlText w:val="o"/>
      <w:lvlJc w:val="left"/>
      <w:pPr>
        <w:tabs>
          <w:tab w:val="num" w:pos="2880"/>
        </w:tabs>
        <w:ind w:left="2880" w:hanging="360"/>
      </w:pPr>
      <w:rPr>
        <w:rFonts w:ascii="Courier New" w:hAnsi="Courier New" w:hint="default"/>
      </w:rPr>
    </w:lvl>
    <w:lvl w:ilvl="4" w:tplc="1AEAEB64" w:tentative="1">
      <w:start w:val="1"/>
      <w:numFmt w:val="bullet"/>
      <w:lvlText w:val="o"/>
      <w:lvlJc w:val="left"/>
      <w:pPr>
        <w:tabs>
          <w:tab w:val="num" w:pos="3600"/>
        </w:tabs>
        <w:ind w:left="3600" w:hanging="360"/>
      </w:pPr>
      <w:rPr>
        <w:rFonts w:ascii="Courier New" w:hAnsi="Courier New" w:hint="default"/>
      </w:rPr>
    </w:lvl>
    <w:lvl w:ilvl="5" w:tplc="1B2CCDAC" w:tentative="1">
      <w:start w:val="1"/>
      <w:numFmt w:val="bullet"/>
      <w:lvlText w:val="o"/>
      <w:lvlJc w:val="left"/>
      <w:pPr>
        <w:tabs>
          <w:tab w:val="num" w:pos="4320"/>
        </w:tabs>
        <w:ind w:left="4320" w:hanging="360"/>
      </w:pPr>
      <w:rPr>
        <w:rFonts w:ascii="Courier New" w:hAnsi="Courier New" w:hint="default"/>
      </w:rPr>
    </w:lvl>
    <w:lvl w:ilvl="6" w:tplc="D5388170" w:tentative="1">
      <w:start w:val="1"/>
      <w:numFmt w:val="bullet"/>
      <w:lvlText w:val="o"/>
      <w:lvlJc w:val="left"/>
      <w:pPr>
        <w:tabs>
          <w:tab w:val="num" w:pos="5040"/>
        </w:tabs>
        <w:ind w:left="5040" w:hanging="360"/>
      </w:pPr>
      <w:rPr>
        <w:rFonts w:ascii="Courier New" w:hAnsi="Courier New" w:hint="default"/>
      </w:rPr>
    </w:lvl>
    <w:lvl w:ilvl="7" w:tplc="0722E084" w:tentative="1">
      <w:start w:val="1"/>
      <w:numFmt w:val="bullet"/>
      <w:lvlText w:val="o"/>
      <w:lvlJc w:val="left"/>
      <w:pPr>
        <w:tabs>
          <w:tab w:val="num" w:pos="5760"/>
        </w:tabs>
        <w:ind w:left="5760" w:hanging="360"/>
      </w:pPr>
      <w:rPr>
        <w:rFonts w:ascii="Courier New" w:hAnsi="Courier New" w:hint="default"/>
      </w:rPr>
    </w:lvl>
    <w:lvl w:ilvl="8" w:tplc="BE7AC900"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47FE1892"/>
    <w:multiLevelType w:val="hybridMultilevel"/>
    <w:tmpl w:val="18A4AAD0"/>
    <w:lvl w:ilvl="0" w:tplc="7F60F30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330EF"/>
    <w:multiLevelType w:val="multilevel"/>
    <w:tmpl w:val="74BE3D78"/>
    <w:lvl w:ilvl="0">
      <w:start w:val="1"/>
      <w:numFmt w:val="upperLetter"/>
      <w:lvlText w:val="%1."/>
      <w:lvlJc w:val="left"/>
      <w:pPr>
        <w:ind w:left="356" w:hanging="257"/>
        <w:jc w:val="left"/>
      </w:pPr>
      <w:rPr>
        <w:rFonts w:ascii="Times New Roman" w:eastAsia="Times New Roman" w:hAnsi="Times New Roman" w:cs="Times New Roman" w:hint="default"/>
        <w:spacing w:val="-24"/>
        <w:w w:val="100"/>
        <w:sz w:val="21"/>
        <w:szCs w:val="21"/>
      </w:rPr>
    </w:lvl>
    <w:lvl w:ilvl="1">
      <w:start w:val="1"/>
      <w:numFmt w:val="decimal"/>
      <w:lvlText w:val="%2."/>
      <w:lvlJc w:val="left"/>
      <w:pPr>
        <w:ind w:left="310" w:hanging="210"/>
        <w:jc w:val="left"/>
      </w:pPr>
      <w:rPr>
        <w:rFonts w:ascii="Times New Roman" w:eastAsia="Times New Roman" w:hAnsi="Times New Roman" w:cs="Times New Roman" w:hint="default"/>
        <w:b/>
        <w:bCs/>
        <w:w w:val="100"/>
        <w:sz w:val="21"/>
        <w:szCs w:val="21"/>
      </w:rPr>
    </w:lvl>
    <w:lvl w:ilvl="2">
      <w:start w:val="1"/>
      <w:numFmt w:val="decimal"/>
      <w:lvlText w:val="%2.%3"/>
      <w:lvlJc w:val="left"/>
      <w:pPr>
        <w:ind w:left="100" w:hanging="360"/>
        <w:jc w:val="left"/>
      </w:pPr>
      <w:rPr>
        <w:rFonts w:ascii="Times New Roman" w:eastAsia="Times New Roman" w:hAnsi="Times New Roman" w:cs="Times New Roman" w:hint="default"/>
        <w:b/>
        <w:bCs/>
        <w:spacing w:val="-23"/>
        <w:w w:val="100"/>
        <w:sz w:val="21"/>
        <w:szCs w:val="21"/>
      </w:rPr>
    </w:lvl>
    <w:lvl w:ilvl="3">
      <w:numFmt w:val="bullet"/>
      <w:lvlText w:val="•"/>
      <w:lvlJc w:val="left"/>
      <w:pPr>
        <w:ind w:left="1510" w:hanging="360"/>
      </w:pPr>
      <w:rPr>
        <w:rFonts w:hint="default"/>
      </w:rPr>
    </w:lvl>
    <w:lvl w:ilvl="4">
      <w:numFmt w:val="bullet"/>
      <w:lvlText w:val="•"/>
      <w:lvlJc w:val="left"/>
      <w:pPr>
        <w:ind w:left="2660" w:hanging="360"/>
      </w:pPr>
      <w:rPr>
        <w:rFonts w:hint="default"/>
      </w:rPr>
    </w:lvl>
    <w:lvl w:ilvl="5">
      <w:numFmt w:val="bullet"/>
      <w:lvlText w:val="•"/>
      <w:lvlJc w:val="left"/>
      <w:pPr>
        <w:ind w:left="3810" w:hanging="360"/>
      </w:pPr>
      <w:rPr>
        <w:rFonts w:hint="default"/>
      </w:rPr>
    </w:lvl>
    <w:lvl w:ilvl="6">
      <w:numFmt w:val="bullet"/>
      <w:lvlText w:val="•"/>
      <w:lvlJc w:val="left"/>
      <w:pPr>
        <w:ind w:left="4960" w:hanging="360"/>
      </w:pPr>
      <w:rPr>
        <w:rFonts w:hint="default"/>
      </w:rPr>
    </w:lvl>
    <w:lvl w:ilvl="7">
      <w:numFmt w:val="bullet"/>
      <w:lvlText w:val="•"/>
      <w:lvlJc w:val="left"/>
      <w:pPr>
        <w:ind w:left="6110" w:hanging="360"/>
      </w:pPr>
      <w:rPr>
        <w:rFonts w:hint="default"/>
      </w:rPr>
    </w:lvl>
    <w:lvl w:ilvl="8">
      <w:numFmt w:val="bullet"/>
      <w:lvlText w:val="•"/>
      <w:lvlJc w:val="left"/>
      <w:pPr>
        <w:ind w:left="7260" w:hanging="360"/>
      </w:pPr>
      <w:rPr>
        <w:rFonts w:hint="default"/>
      </w:rPr>
    </w:lvl>
  </w:abstractNum>
  <w:abstractNum w:abstractNumId="13" w15:restartNumberingAfterBreak="0">
    <w:nsid w:val="62EA63E8"/>
    <w:multiLevelType w:val="multilevel"/>
    <w:tmpl w:val="F39435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4C365AA"/>
    <w:multiLevelType w:val="hybridMultilevel"/>
    <w:tmpl w:val="81B21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42BDE"/>
    <w:multiLevelType w:val="hybridMultilevel"/>
    <w:tmpl w:val="A8BCD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93A23"/>
    <w:multiLevelType w:val="hybridMultilevel"/>
    <w:tmpl w:val="3EE8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4009B"/>
    <w:multiLevelType w:val="multilevel"/>
    <w:tmpl w:val="0C14C6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Calibri" w:eastAsiaTheme="minorHAnsi" w:hAnsi="Calibri" w:cstheme="minorBid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5E1869"/>
    <w:multiLevelType w:val="hybridMultilevel"/>
    <w:tmpl w:val="2116C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06FE5"/>
    <w:multiLevelType w:val="hybridMultilevel"/>
    <w:tmpl w:val="4B7C222C"/>
    <w:lvl w:ilvl="0" w:tplc="688C570E">
      <w:start w:val="1"/>
      <w:numFmt w:val="bullet"/>
      <w:pStyle w:val="TextBullet"/>
      <w:lvlText w:val=""/>
      <w:lvlJc w:val="left"/>
      <w:pPr>
        <w:tabs>
          <w:tab w:val="num" w:pos="720"/>
        </w:tabs>
        <w:ind w:left="720" w:hanging="360"/>
      </w:pPr>
      <w:rPr>
        <w:rFonts w:ascii="Symbol" w:hAnsi="Symbol" w:hint="default"/>
      </w:rPr>
    </w:lvl>
    <w:lvl w:ilvl="1" w:tplc="1592F19E">
      <w:start w:val="1"/>
      <w:numFmt w:val="bullet"/>
      <w:lvlText w:val="o"/>
      <w:lvlJc w:val="left"/>
      <w:pPr>
        <w:tabs>
          <w:tab w:val="num" w:pos="1440"/>
        </w:tabs>
        <w:ind w:left="1440" w:hanging="360"/>
      </w:pPr>
      <w:rPr>
        <w:rFonts w:ascii="Courier New" w:hAnsi="Courier New" w:cs="Courier New" w:hint="default"/>
      </w:rPr>
    </w:lvl>
    <w:lvl w:ilvl="2" w:tplc="E304C44C">
      <w:start w:val="1"/>
      <w:numFmt w:val="bullet"/>
      <w:lvlText w:val=""/>
      <w:lvlJc w:val="left"/>
      <w:pPr>
        <w:tabs>
          <w:tab w:val="num" w:pos="2160"/>
        </w:tabs>
        <w:ind w:left="2160" w:hanging="360"/>
      </w:pPr>
      <w:rPr>
        <w:rFonts w:ascii="Wingdings" w:hAnsi="Wingdings" w:hint="default"/>
      </w:rPr>
    </w:lvl>
    <w:lvl w:ilvl="3" w:tplc="424E0E22">
      <w:start w:val="1"/>
      <w:numFmt w:val="bullet"/>
      <w:lvlText w:val=""/>
      <w:lvlJc w:val="left"/>
      <w:pPr>
        <w:tabs>
          <w:tab w:val="num" w:pos="2880"/>
        </w:tabs>
        <w:ind w:left="2880" w:hanging="360"/>
      </w:pPr>
      <w:rPr>
        <w:rFonts w:ascii="Symbol" w:hAnsi="Symbol" w:hint="default"/>
      </w:rPr>
    </w:lvl>
    <w:lvl w:ilvl="4" w:tplc="A42E1EA2">
      <w:start w:val="1"/>
      <w:numFmt w:val="bullet"/>
      <w:lvlText w:val="o"/>
      <w:lvlJc w:val="left"/>
      <w:pPr>
        <w:tabs>
          <w:tab w:val="num" w:pos="3600"/>
        </w:tabs>
        <w:ind w:left="3600" w:hanging="360"/>
      </w:pPr>
      <w:rPr>
        <w:rFonts w:ascii="Courier New" w:hAnsi="Courier New" w:cs="Courier New" w:hint="default"/>
      </w:rPr>
    </w:lvl>
    <w:lvl w:ilvl="5" w:tplc="A844CF48">
      <w:start w:val="1"/>
      <w:numFmt w:val="bullet"/>
      <w:lvlText w:val=""/>
      <w:lvlJc w:val="left"/>
      <w:pPr>
        <w:tabs>
          <w:tab w:val="num" w:pos="4320"/>
        </w:tabs>
        <w:ind w:left="4320" w:hanging="360"/>
      </w:pPr>
      <w:rPr>
        <w:rFonts w:ascii="Wingdings" w:hAnsi="Wingdings" w:hint="default"/>
      </w:rPr>
    </w:lvl>
    <w:lvl w:ilvl="6" w:tplc="793A1D34">
      <w:start w:val="1"/>
      <w:numFmt w:val="bullet"/>
      <w:lvlText w:val=""/>
      <w:lvlJc w:val="left"/>
      <w:pPr>
        <w:tabs>
          <w:tab w:val="num" w:pos="5040"/>
        </w:tabs>
        <w:ind w:left="5040" w:hanging="360"/>
      </w:pPr>
      <w:rPr>
        <w:rFonts w:ascii="Symbol" w:hAnsi="Symbol" w:hint="default"/>
      </w:rPr>
    </w:lvl>
    <w:lvl w:ilvl="7" w:tplc="A796D92C">
      <w:start w:val="1"/>
      <w:numFmt w:val="bullet"/>
      <w:lvlText w:val="o"/>
      <w:lvlJc w:val="left"/>
      <w:pPr>
        <w:tabs>
          <w:tab w:val="num" w:pos="5760"/>
        </w:tabs>
        <w:ind w:left="5760" w:hanging="360"/>
      </w:pPr>
      <w:rPr>
        <w:rFonts w:ascii="Courier New" w:hAnsi="Courier New" w:cs="Courier New" w:hint="default"/>
      </w:rPr>
    </w:lvl>
    <w:lvl w:ilvl="8" w:tplc="26DADF3C">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4"/>
  </w:num>
  <w:num w:numId="5">
    <w:abstractNumId w:val="18"/>
  </w:num>
  <w:num w:numId="6">
    <w:abstractNumId w:val="9"/>
  </w:num>
  <w:num w:numId="7">
    <w:abstractNumId w:val="5"/>
  </w:num>
  <w:num w:numId="8">
    <w:abstractNumId w:val="11"/>
  </w:num>
  <w:num w:numId="9">
    <w:abstractNumId w:val="1"/>
  </w:num>
  <w:num w:numId="10">
    <w:abstractNumId w:val="10"/>
  </w:num>
  <w:num w:numId="11">
    <w:abstractNumId w:val="19"/>
  </w:num>
  <w:num w:numId="12">
    <w:abstractNumId w:val="2"/>
  </w:num>
  <w:num w:numId="13">
    <w:abstractNumId w:val="2"/>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13"/>
  </w:num>
  <w:num w:numId="20">
    <w:abstractNumId w:val="12"/>
  </w:num>
  <w:num w:numId="21">
    <w:abstractNumId w:val="7"/>
  </w:num>
  <w:num w:numId="22">
    <w:abstractNumId w:val="16"/>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A7"/>
    <w:rsid w:val="000318CC"/>
    <w:rsid w:val="00076267"/>
    <w:rsid w:val="00095084"/>
    <w:rsid w:val="000A659A"/>
    <w:rsid w:val="000F534B"/>
    <w:rsid w:val="000F5CD4"/>
    <w:rsid w:val="000F7D16"/>
    <w:rsid w:val="0016183D"/>
    <w:rsid w:val="00162B9F"/>
    <w:rsid w:val="001923E9"/>
    <w:rsid w:val="001A6930"/>
    <w:rsid w:val="001B22B8"/>
    <w:rsid w:val="001B4D1B"/>
    <w:rsid w:val="001C121B"/>
    <w:rsid w:val="00247BF5"/>
    <w:rsid w:val="002508FA"/>
    <w:rsid w:val="0025307A"/>
    <w:rsid w:val="002A0759"/>
    <w:rsid w:val="002B54A4"/>
    <w:rsid w:val="002C3582"/>
    <w:rsid w:val="003302E7"/>
    <w:rsid w:val="00380923"/>
    <w:rsid w:val="003C7B86"/>
    <w:rsid w:val="004C0860"/>
    <w:rsid w:val="004D456B"/>
    <w:rsid w:val="004D7CAD"/>
    <w:rsid w:val="00507F53"/>
    <w:rsid w:val="0053658B"/>
    <w:rsid w:val="0059093C"/>
    <w:rsid w:val="005D51DF"/>
    <w:rsid w:val="00612905"/>
    <w:rsid w:val="006505E6"/>
    <w:rsid w:val="00676E71"/>
    <w:rsid w:val="006E5CBE"/>
    <w:rsid w:val="007121B2"/>
    <w:rsid w:val="00743055"/>
    <w:rsid w:val="007D48D0"/>
    <w:rsid w:val="008E3E6F"/>
    <w:rsid w:val="008F7C23"/>
    <w:rsid w:val="009A4AAB"/>
    <w:rsid w:val="00A3689B"/>
    <w:rsid w:val="00A62C9D"/>
    <w:rsid w:val="00AC47FD"/>
    <w:rsid w:val="00B506E6"/>
    <w:rsid w:val="00BA5FA5"/>
    <w:rsid w:val="00BB2A14"/>
    <w:rsid w:val="00BB67A1"/>
    <w:rsid w:val="00BD4734"/>
    <w:rsid w:val="00C76033"/>
    <w:rsid w:val="00C904B6"/>
    <w:rsid w:val="00CC0C4B"/>
    <w:rsid w:val="00CC713B"/>
    <w:rsid w:val="00CD0C22"/>
    <w:rsid w:val="00CD2BF2"/>
    <w:rsid w:val="00CF10C3"/>
    <w:rsid w:val="00D07843"/>
    <w:rsid w:val="00D30FA1"/>
    <w:rsid w:val="00D82E2A"/>
    <w:rsid w:val="00DD3F81"/>
    <w:rsid w:val="00E121C9"/>
    <w:rsid w:val="00E26F2C"/>
    <w:rsid w:val="00E33EE9"/>
    <w:rsid w:val="00E647DC"/>
    <w:rsid w:val="00EA27C3"/>
    <w:rsid w:val="00EA6938"/>
    <w:rsid w:val="00EB5596"/>
    <w:rsid w:val="00EF06EC"/>
    <w:rsid w:val="00EF394A"/>
    <w:rsid w:val="00F068A7"/>
    <w:rsid w:val="00F61F1E"/>
    <w:rsid w:val="00F67BBA"/>
    <w:rsid w:val="00FC3B39"/>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909F"/>
  <w15:docId w15:val="{3795FFE0-A4ED-468D-840D-05FC3D00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47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4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0860"/>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lean Titles By G,Numbered list 1,Alpha List Paragraph,Numbered List Paragraph,Bullets"/>
    <w:basedOn w:val="Normal"/>
    <w:link w:val="ListParagraphChar"/>
    <w:uiPriority w:val="34"/>
    <w:qFormat/>
    <w:rsid w:val="00F068A7"/>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AC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7FD"/>
    <w:rPr>
      <w:rFonts w:ascii="Tahoma" w:hAnsi="Tahoma" w:cs="Tahoma"/>
      <w:sz w:val="16"/>
      <w:szCs w:val="16"/>
    </w:rPr>
  </w:style>
  <w:style w:type="character" w:customStyle="1" w:styleId="Heading1Char">
    <w:name w:val="Heading 1 Char"/>
    <w:basedOn w:val="DefaultParagraphFont"/>
    <w:link w:val="Heading1"/>
    <w:uiPriority w:val="9"/>
    <w:rsid w:val="00AC47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47F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C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FD"/>
  </w:style>
  <w:style w:type="paragraph" w:styleId="Footer">
    <w:name w:val="footer"/>
    <w:basedOn w:val="Normal"/>
    <w:link w:val="FooterChar"/>
    <w:uiPriority w:val="99"/>
    <w:unhideWhenUsed/>
    <w:rsid w:val="00AC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FD"/>
  </w:style>
  <w:style w:type="table" w:styleId="TableGrid">
    <w:name w:val="Table Grid"/>
    <w:basedOn w:val="TableNormal"/>
    <w:uiPriority w:val="59"/>
    <w:rsid w:val="00AC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0860"/>
    <w:rPr>
      <w:rFonts w:asciiTheme="majorHAnsi" w:eastAsiaTheme="majorEastAsia" w:hAnsiTheme="majorHAnsi" w:cstheme="majorBidi"/>
      <w:b/>
      <w:bCs/>
    </w:rPr>
  </w:style>
  <w:style w:type="paragraph" w:styleId="TOC1">
    <w:name w:val="toc 1"/>
    <w:basedOn w:val="Normal"/>
    <w:next w:val="Normal"/>
    <w:autoRedefine/>
    <w:uiPriority w:val="39"/>
    <w:unhideWhenUsed/>
    <w:rsid w:val="003C7B86"/>
    <w:pPr>
      <w:spacing w:after="100"/>
    </w:pPr>
  </w:style>
  <w:style w:type="character" w:styleId="Hyperlink">
    <w:name w:val="Hyperlink"/>
    <w:basedOn w:val="DefaultParagraphFont"/>
    <w:uiPriority w:val="99"/>
    <w:unhideWhenUsed/>
    <w:rsid w:val="003C7B86"/>
    <w:rPr>
      <w:color w:val="0000FF" w:themeColor="hyperlink"/>
      <w:u w:val="single"/>
    </w:rPr>
  </w:style>
  <w:style w:type="paragraph" w:customStyle="1" w:styleId="TextBullet">
    <w:name w:val="Text Bullet"/>
    <w:basedOn w:val="Normal"/>
    <w:rsid w:val="003C7B86"/>
    <w:pPr>
      <w:numPr>
        <w:numId w:val="11"/>
      </w:numPr>
      <w:spacing w:after="0" w:line="240" w:lineRule="auto"/>
    </w:pPr>
    <w:rPr>
      <w:rFonts w:ascii="Times New Roman" w:eastAsia="Times New Roman" w:hAnsi="Times New Roman" w:cs="Times New Roman"/>
      <w:szCs w:val="20"/>
    </w:rPr>
  </w:style>
  <w:style w:type="table" w:styleId="GridTable4-Accent1">
    <w:name w:val="Grid Table 4 Accent 1"/>
    <w:basedOn w:val="TableNormal"/>
    <w:uiPriority w:val="49"/>
    <w:rsid w:val="00C904B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Clean Titles By G Char,Numbered list 1 Char,Alpha List Paragraph Char,Numbered List Paragraph Char,Bullets Char"/>
    <w:link w:val="ListParagraph"/>
    <w:uiPriority w:val="34"/>
    <w:locked/>
    <w:rsid w:val="00F67BBA"/>
    <w:rPr>
      <w:rFonts w:ascii="Calibri" w:hAnsi="Calibri" w:cs="Calibri"/>
    </w:rPr>
  </w:style>
  <w:style w:type="paragraph" w:styleId="BodyText">
    <w:name w:val="Body Text"/>
    <w:basedOn w:val="Normal"/>
    <w:link w:val="BodyTextChar"/>
    <w:uiPriority w:val="1"/>
    <w:qFormat/>
    <w:rsid w:val="00E121C9"/>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E121C9"/>
    <w:rPr>
      <w:rFonts w:ascii="Times New Roman" w:eastAsia="Times New Roman" w:hAnsi="Times New Roman" w:cs="Times New Roman"/>
      <w:sz w:val="21"/>
      <w:szCs w:val="21"/>
    </w:rPr>
  </w:style>
  <w:style w:type="paragraph" w:customStyle="1" w:styleId="Default">
    <w:name w:val="Default"/>
    <w:rsid w:val="007121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33EE9"/>
    <w:rPr>
      <w:sz w:val="16"/>
      <w:szCs w:val="16"/>
    </w:rPr>
  </w:style>
  <w:style w:type="paragraph" w:styleId="CommentText">
    <w:name w:val="annotation text"/>
    <w:basedOn w:val="Normal"/>
    <w:link w:val="CommentTextChar"/>
    <w:uiPriority w:val="99"/>
    <w:semiHidden/>
    <w:unhideWhenUsed/>
    <w:rsid w:val="00E33EE9"/>
    <w:pPr>
      <w:spacing w:after="120" w:line="240" w:lineRule="auto"/>
    </w:pPr>
    <w:rPr>
      <w:rFonts w:ascii="Palatino" w:eastAsia="Times New Roman" w:hAnsi="Palatino" w:cs="Times New Roman"/>
      <w:sz w:val="20"/>
      <w:szCs w:val="20"/>
    </w:rPr>
  </w:style>
  <w:style w:type="character" w:customStyle="1" w:styleId="CommentTextChar">
    <w:name w:val="Comment Text Char"/>
    <w:basedOn w:val="DefaultParagraphFont"/>
    <w:link w:val="CommentText"/>
    <w:uiPriority w:val="99"/>
    <w:semiHidden/>
    <w:rsid w:val="00E33EE9"/>
    <w:rPr>
      <w:rFonts w:ascii="Palatino" w:eastAsia="Times New Roman" w:hAnsi="Palatin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04795">
      <w:bodyDiv w:val="1"/>
      <w:marLeft w:val="0"/>
      <w:marRight w:val="0"/>
      <w:marTop w:val="0"/>
      <w:marBottom w:val="0"/>
      <w:divBdr>
        <w:top w:val="none" w:sz="0" w:space="0" w:color="auto"/>
        <w:left w:val="none" w:sz="0" w:space="0" w:color="auto"/>
        <w:bottom w:val="none" w:sz="0" w:space="0" w:color="auto"/>
        <w:right w:val="none" w:sz="0" w:space="0" w:color="auto"/>
      </w:divBdr>
    </w:div>
    <w:div w:id="481581070">
      <w:bodyDiv w:val="1"/>
      <w:marLeft w:val="0"/>
      <w:marRight w:val="0"/>
      <w:marTop w:val="0"/>
      <w:marBottom w:val="0"/>
      <w:divBdr>
        <w:top w:val="none" w:sz="0" w:space="0" w:color="auto"/>
        <w:left w:val="none" w:sz="0" w:space="0" w:color="auto"/>
        <w:bottom w:val="none" w:sz="0" w:space="0" w:color="auto"/>
        <w:right w:val="none" w:sz="0" w:space="0" w:color="auto"/>
      </w:divBdr>
    </w:div>
    <w:div w:id="1513640962">
      <w:bodyDiv w:val="1"/>
      <w:marLeft w:val="0"/>
      <w:marRight w:val="0"/>
      <w:marTop w:val="0"/>
      <w:marBottom w:val="0"/>
      <w:divBdr>
        <w:top w:val="none" w:sz="0" w:space="0" w:color="auto"/>
        <w:left w:val="none" w:sz="0" w:space="0" w:color="auto"/>
        <w:bottom w:val="none" w:sz="0" w:space="0" w:color="auto"/>
        <w:right w:val="none" w:sz="0" w:space="0" w:color="auto"/>
      </w:divBdr>
      <w:divsChild>
        <w:div w:id="408311977">
          <w:marLeft w:val="720"/>
          <w:marRight w:val="0"/>
          <w:marTop w:val="154"/>
          <w:marBottom w:val="0"/>
          <w:divBdr>
            <w:top w:val="none" w:sz="0" w:space="0" w:color="auto"/>
            <w:left w:val="none" w:sz="0" w:space="0" w:color="auto"/>
            <w:bottom w:val="none" w:sz="0" w:space="0" w:color="auto"/>
            <w:right w:val="none" w:sz="0" w:space="0" w:color="auto"/>
          </w:divBdr>
        </w:div>
        <w:div w:id="460652902">
          <w:marLeft w:val="720"/>
          <w:marRight w:val="0"/>
          <w:marTop w:val="154"/>
          <w:marBottom w:val="0"/>
          <w:divBdr>
            <w:top w:val="none" w:sz="0" w:space="0" w:color="auto"/>
            <w:left w:val="none" w:sz="0" w:space="0" w:color="auto"/>
            <w:bottom w:val="none" w:sz="0" w:space="0" w:color="auto"/>
            <w:right w:val="none" w:sz="0" w:space="0" w:color="auto"/>
          </w:divBdr>
        </w:div>
        <w:div w:id="100997399">
          <w:marLeft w:val="1166"/>
          <w:marRight w:val="0"/>
          <w:marTop w:val="134"/>
          <w:marBottom w:val="0"/>
          <w:divBdr>
            <w:top w:val="none" w:sz="0" w:space="0" w:color="auto"/>
            <w:left w:val="none" w:sz="0" w:space="0" w:color="auto"/>
            <w:bottom w:val="none" w:sz="0" w:space="0" w:color="auto"/>
            <w:right w:val="none" w:sz="0" w:space="0" w:color="auto"/>
          </w:divBdr>
        </w:div>
        <w:div w:id="1068574765">
          <w:marLeft w:val="720"/>
          <w:marRight w:val="0"/>
          <w:marTop w:val="154"/>
          <w:marBottom w:val="0"/>
          <w:divBdr>
            <w:top w:val="none" w:sz="0" w:space="0" w:color="auto"/>
            <w:left w:val="none" w:sz="0" w:space="0" w:color="auto"/>
            <w:bottom w:val="none" w:sz="0" w:space="0" w:color="auto"/>
            <w:right w:val="none" w:sz="0" w:space="0" w:color="auto"/>
          </w:divBdr>
        </w:div>
        <w:div w:id="1845851613">
          <w:marLeft w:val="1166"/>
          <w:marRight w:val="0"/>
          <w:marTop w:val="134"/>
          <w:marBottom w:val="0"/>
          <w:divBdr>
            <w:top w:val="none" w:sz="0" w:space="0" w:color="auto"/>
            <w:left w:val="none" w:sz="0" w:space="0" w:color="auto"/>
            <w:bottom w:val="none" w:sz="0" w:space="0" w:color="auto"/>
            <w:right w:val="none" w:sz="0" w:space="0" w:color="auto"/>
          </w:divBdr>
        </w:div>
      </w:divsChild>
    </w:div>
    <w:div w:id="19414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oa.org/po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ws.amazon.com/rds/sla/" TargetMode="External"/><Relationship Id="rId4" Type="http://schemas.openxmlformats.org/officeDocument/2006/relationships/settings" Target="settings.xml"/><Relationship Id="rId9" Type="http://schemas.openxmlformats.org/officeDocument/2006/relationships/hyperlink" Target="https://aws.amazon.com/ec2/sl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3EC5-0B59-4F3F-B790-056DAE29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MMucha</dc:creator>
  <cp:lastModifiedBy>Michael Mucha</cp:lastModifiedBy>
  <cp:revision>36</cp:revision>
  <cp:lastPrinted>2019-06-10T19:39:00Z</cp:lastPrinted>
  <dcterms:created xsi:type="dcterms:W3CDTF">2014-03-16T19:17:00Z</dcterms:created>
  <dcterms:modified xsi:type="dcterms:W3CDTF">2021-09-29T15:48:00Z</dcterms:modified>
</cp:coreProperties>
</file>